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Zwoliński, 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 wykład – 15 godz.,
b) ćwiczenia – 15 godz.,
c) konsultacje – 5 godz.
2.	Praca własna studenta – 25 godzin, w tym:
a) 15 godz. – rozwiązywanie zadań domowych,
b) 5 godz. – przygotowanie się studenta do kolokwiów,
c) 5 godz. przygotowywanie się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studenta w wyniku zaliczenia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kolokwia.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ML.NK427_W1: </w:t>
      </w:r>
    </w:p>
    <w:p>
      <w:pPr/>
      <w:r>
        <w:rPr/>
        <w:t xml:space="preserve">Zna i rozumie pojęcia konstrukcji  prętowych statycznie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ML.NK427_W3: </w:t>
      </w:r>
    </w:p>
    <w:p>
      <w:pPr/>
      <w:r>
        <w:rPr/>
        <w:t xml:space="preserve">Rozumie  pojęcia definiujące pracę  powłok  osiowosymetrycznych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ML.NK427_U1: </w:t>
      </w:r>
    </w:p>
    <w:p>
      <w:pPr/>
      <w:r>
        <w:rPr/>
        <w:t xml:space="preserve">Umie  określić  rozkłady  sił  wewnętrznych w  ramach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ML.NK427_U2: </w:t>
      </w:r>
    </w:p>
    <w:p>
      <w:pPr/>
      <w:r>
        <w:rPr/>
        <w:t xml:space="preserve">Umie  wyznaczyć  przemieszczenie  punktu 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ML.NK427_U3: </w:t>
      </w:r>
    </w:p>
    <w:p>
      <w:pPr/>
      <w:r>
        <w:rPr/>
        <w:t xml:space="preserve">Umie  określić  rozkłady  sił  wewnętrznych w  ramach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ML.NK427_U4: </w:t>
      </w:r>
    </w:p>
    <w:p>
      <w:pPr/>
      <w:r>
        <w:rPr/>
        <w:t xml:space="preserve">Umie  wyznaczyć  przemieszczenie  punktu  w  ramach 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2026-07-28T08:26:45+02:00</dcterms:created>
  <dcterms:modified xsi:type="dcterms:W3CDTF">2026-07-28T08:26:45+02:00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