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13 godz., ćwiczenia na symulatorze 5 godz.*, studiowanie literatury: 25 godz., przygotowanie się do egzaminu: 13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13 godz., ćwiczenia na symulatorze 5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oraz odbycie ćwiczeń praktycznych na symulatorze. Egzamin, część pisemna: 3 pytania otwarte,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Tr1A_U03, Tr1A_U01</w:t>
      </w:r>
    </w:p>
    <w:p>
      <w:pPr>
        <w:spacing w:before="20" w:after="190"/>
      </w:pPr>
      <w:r>
        <w:rPr>
          <w:b/>
          <w:bCs/>
        </w:rPr>
        <w:t xml:space="preserve">Powiązane efekty obszarowe: </w:t>
      </w:r>
      <w:r>
        <w:rPr/>
        <w:t xml:space="preserve">T1A_U02, T1A_U03, T1A_U04, T1A_U01</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InzA_U05, T1A_U06, T1A_U05, T1A_U02, T1A_U03, T1A_U04, T1A_U01</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InzA_U05, T1A_U06, T1A_U05, T1A_U02, T1A_U03, T1A_U04,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2026-10-19T15:21:40+02:00</dcterms:created>
  <dcterms:modified xsi:type="dcterms:W3CDTF">2026-10-19T15:21:40+02:00</dcterms:modified>
</cp:coreProperties>
</file>

<file path=docProps/custom.xml><?xml version="1.0" encoding="utf-8"?>
<Properties xmlns="http://schemas.openxmlformats.org/officeDocument/2006/custom-properties" xmlns:vt="http://schemas.openxmlformats.org/officeDocument/2006/docPropsVTypes"/>
</file>