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Seminarium dyplomowe inżynierskie</w:t>
      </w:r>
    </w:p>
    <w:p>
      <w:pPr>
        <w:keepNext w:val="1"/>
        <w:spacing w:after="10"/>
      </w:pPr>
      <w:r>
        <w:rPr>
          <w:b/>
          <w:bCs/>
        </w:rPr>
        <w:t xml:space="preserve">Koordynator przedmiotu: </w:t>
      </w:r>
    </w:p>
    <w:p>
      <w:pPr>
        <w:spacing w:before="20" w:after="190"/>
      </w:pPr>
      <w:r>
        <w:rPr/>
        <w:t xml:space="preserve">Osoba wyznaczona przez kierownika zakładu dyplomującego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TR.NIK801</w:t>
      </w:r>
    </w:p>
    <w:p>
      <w:pPr>
        <w:keepNext w:val="1"/>
        <w:spacing w:after="10"/>
      </w:pPr>
      <w:r>
        <w:rPr>
          <w:b/>
          <w:bCs/>
        </w:rPr>
        <w:t xml:space="preserve">Semestr nominalny: </w:t>
      </w:r>
    </w:p>
    <w:p>
      <w:pPr>
        <w:spacing w:before="20" w:after="190"/>
      </w:pPr>
      <w:r>
        <w:rPr/>
        <w:t xml:space="preserve">8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145 godzin, w tym: praca na seminarium: 18 godz., zapoznanie się z literaturą dotyczącą zasad pisania pracy dyplomowej oraz zasad korzystania z piśmiennictwa: 32 godz., konsultacje: 5 godz., przygotowanie dwóch lub trzech referatów i prezentacji (w tym realizacja niezbędnych obliczeń): 90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godziny, w tym: praca na seminarium: 18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 pkt ECTS (95 godzin, w tym: konsultacje: 5 godz., przygotowanie dwóch lub trzech referatów i prezentacji (w tym realizacja niezbędnych obliczeń): 90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Wydane zadanie na pracę dyplomową inżynierską</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Nabycie umiejętności samodzielnego przygotowania i prezentowania rozwiązań, jak również poznanie podstawowych zasad i metod przygotowania pracy dyplomowej. Kontrola postępów w zakresie przygotowania pracy dyplomowej. Rozszerzenie wiedzy z zakresu transportu i wybranej specjalności.</w:t>
      </w:r>
    </w:p>
    <w:p>
      <w:pPr>
        <w:keepNext w:val="1"/>
        <w:spacing w:after="10"/>
      </w:pPr>
      <w:r>
        <w:rPr>
          <w:b/>
          <w:bCs/>
        </w:rPr>
        <w:t xml:space="preserve">Treści kształcenia: </w:t>
      </w:r>
    </w:p>
    <w:p>
      <w:pPr>
        <w:spacing w:before="20" w:after="190"/>
      </w:pPr>
      <w:r>
        <w:rPr/>
        <w:t xml:space="preserve">Regulamin i zasady wykonywania prac dyplomowych, w tym zasady edycji prac oraz zasady korzystania z piśmiennictwa (naukowego, technicznego, patentowego itp.).
Prezentacja założeń, analiza merytoryczna zadania na pracę dyplomową każdego studenta. Indywidualna prezentacja opracowań każdego studenta, wykazująca posiadanie przez dyplomanta umiejętności rozwiązywania problemów, opartych na znajomości podstaw teoretycznych lub doświadczeniach empirycznych oraz na wykorzystywaniu znanych metod, analiz i komputerowych programów dotyczących rozpatrywanego problemu. Krytyczna analiza prezentowanych rozwiązań, dyskusja i obrona poglądów przez wszystkich uczestników seminarium.</w:t>
      </w:r>
    </w:p>
    <w:p>
      <w:pPr>
        <w:keepNext w:val="1"/>
        <w:spacing w:after="10"/>
      </w:pPr>
      <w:r>
        <w:rPr>
          <w:b/>
          <w:bCs/>
        </w:rPr>
        <w:t xml:space="preserve">Metody oceny: </w:t>
      </w:r>
    </w:p>
    <w:p>
      <w:pPr>
        <w:spacing w:before="20" w:after="190"/>
      </w:pPr>
      <w:r>
        <w:rPr/>
        <w:t xml:space="preserve">Ocena formy prezentacji pracy. Ocena doboru i zakresu prezentowanej wiedzy. Ocena udziału w dyskusjach nad innymi opracowaniami.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Literatura dotycząca zasad pisania prac dyplomowych;
2) Literatura adekwatna do tematu i zakresu pracy dyplomowej.</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jest prowadzony w grupach seminaryjnych odrębnie dla poszczególnych specjalności.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uaktualnioną wiedzę o trendach rozwojowych z zakresu zadań na prace dyplomowe inżynierskie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Zna podstawowe zasady wyszukiwania materiałów bibliograficznych, podstawowe pojęcia i zasady z zakresu ochrony własności przemysłowej i prawa autorskiego oraz zna zasady korzystania z zasobów informacji patentowej</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Tr1A_W15</w:t>
      </w:r>
    </w:p>
    <w:p>
      <w:pPr>
        <w:spacing w:before="20" w:after="190"/>
      </w:pPr>
      <w:r>
        <w:rPr>
          <w:b/>
          <w:bCs/>
        </w:rPr>
        <w:t xml:space="preserve">Powiązane efekty obszarowe: </w:t>
      </w:r>
      <w:r>
        <w:rPr/>
        <w:t xml:space="preserve">T1A_W10</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wiarygodnych źródeł oraz je integrować i dokonywać ich interpretacji, a także wyciągać wnioski oraz formułować i uzasadniać opinie</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poprawnie używać pojęć dotyczących transportu i wybranej specjalności</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Tr1A_U03</w:t>
      </w:r>
    </w:p>
    <w:p>
      <w:pPr>
        <w:spacing w:before="20" w:after="190"/>
      </w:pPr>
      <w:r>
        <w:rPr>
          <w:b/>
          <w:bCs/>
        </w:rPr>
        <w:t xml:space="preserve">Powiązane efekty obszarowe: </w:t>
      </w:r>
      <w:r>
        <w:rPr/>
        <w:t xml:space="preserve">T1A_U02, T1A_U03, T1A_U04</w:t>
      </w:r>
    </w:p>
    <w:p>
      <w:pPr>
        <w:keepNext w:val="1"/>
        <w:spacing w:after="10"/>
      </w:pPr>
      <w:r>
        <w:rPr>
          <w:b/>
          <w:bCs/>
        </w:rPr>
        <w:t xml:space="preserve">Efekt U03: </w:t>
      </w:r>
    </w:p>
    <w:p>
      <w:pPr/>
      <w:r>
        <w:rPr/>
        <w:t xml:space="preserve">Potrafi przygotować i przedstawić w języku polskim prezentację ustną, dotyczącą szczegółowych zagadnień z zakresu realizowanej pracy inżynierskiej</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Tr1A_U05</w:t>
      </w:r>
    </w:p>
    <w:p>
      <w:pPr>
        <w:spacing w:before="20" w:after="190"/>
      </w:pPr>
      <w:r>
        <w:rPr>
          <w:b/>
          <w:bCs/>
        </w:rPr>
        <w:t xml:space="preserve">Powiązane efekty obszarowe: </w:t>
      </w:r>
      <w:r>
        <w:rPr/>
        <w:t xml:space="preserve">T1A_U01, T1A_U04, T1A_U06</w:t>
      </w:r>
    </w:p>
    <w:p>
      <w:pPr>
        <w:keepNext w:val="1"/>
        <w:spacing w:after="10"/>
      </w:pPr>
      <w:r>
        <w:rPr>
          <w:b/>
          <w:bCs/>
        </w:rPr>
        <w:t xml:space="preserve">Efekt W04: </w:t>
      </w:r>
    </w:p>
    <w:p>
      <w:pPr/>
      <w:r>
        <w:rPr/>
        <w:t xml:space="preserve">Potrafi dokonać krytycznej analizy sposobu funkcjonowania i ocenić istniejące specjalistyczne rozwiązania techniczne dotyczące własnego zadania i zadań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Tr1A_U18, Tr1A_U17</w:t>
      </w:r>
    </w:p>
    <w:p>
      <w:pPr>
        <w:spacing w:before="20" w:after="190"/>
      </w:pPr>
      <w:r>
        <w:rPr>
          <w:b/>
          <w:bCs/>
        </w:rPr>
        <w:t xml:space="preserve">Powiązane efekty obszarowe: </w:t>
      </w:r>
      <w:r>
        <w:rPr/>
        <w:t xml:space="preserve">T1A_U13, InzA_U05, T1A_U13, InzA_U05</w:t>
      </w:r>
    </w:p>
    <w:p>
      <w:pPr>
        <w:keepNext w:val="1"/>
        <w:spacing w:after="10"/>
      </w:pPr>
      <w:r>
        <w:rPr>
          <w:b/>
          <w:bCs/>
        </w:rPr>
        <w:t xml:space="preserve">Efekt U05: </w:t>
      </w:r>
    </w:p>
    <w:p>
      <w:pPr/>
      <w:r>
        <w:rPr/>
        <w:t xml:space="preserve">Potrafi dokonać identyfikacji i sformułować specyfikację wyznaczonego zadania inżynierskiego</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efekty kierunkowe: </w:t>
      </w:r>
      <w:r>
        <w:rPr/>
        <w:t xml:space="preserve">Tr1A_U20, Tr1A_U19</w:t>
      </w:r>
    </w:p>
    <w:p>
      <w:pPr>
        <w:spacing w:before="20" w:after="190"/>
      </w:pPr>
      <w:r>
        <w:rPr>
          <w:b/>
          <w:bCs/>
        </w:rPr>
        <w:t xml:space="preserve">Powiązane efekty obszarowe: </w:t>
      </w:r>
      <w:r>
        <w:rPr/>
        <w:t xml:space="preserve">T1A_U14, InzA_U06, T1A_U14, InzA_U06</w:t>
      </w:r>
    </w:p>
    <w:p>
      <w:pPr>
        <w:keepNext w:val="1"/>
        <w:spacing w:after="10"/>
      </w:pPr>
      <w:r>
        <w:rPr>
          <w:b/>
          <w:bCs/>
        </w:rPr>
        <w:t xml:space="preserve">Efekt U06: </w:t>
      </w:r>
    </w:p>
    <w:p>
      <w:pPr/>
      <w:r>
        <w:rPr/>
        <w:t xml:space="preserve">Potrafi ocenić przydatność rutynowych metod i narzędzi służących do rozwiązania wyznaczonego zadania i zadań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Tr1A_U22, Tr1A_U21</w:t>
      </w:r>
    </w:p>
    <w:p>
      <w:pPr>
        <w:spacing w:before="20" w:after="190"/>
      </w:pPr>
      <w:r>
        <w:rPr>
          <w:b/>
          <w:bCs/>
        </w:rPr>
        <w:t xml:space="preserve">Powiązane efekty obszarowe: </w:t>
      </w:r>
      <w:r>
        <w:rPr/>
        <w:t xml:space="preserve">T1A_U15, InzA_U07, T1A_U15, InzA_U07</w:t>
      </w:r>
    </w:p>
    <w:p>
      <w:pPr>
        <w:keepNext w:val="1"/>
        <w:spacing w:after="10"/>
      </w:pPr>
      <w:r>
        <w:rPr>
          <w:b/>
          <w:bCs/>
        </w:rPr>
        <w:t xml:space="preserve">Efekt U07: </w:t>
      </w:r>
    </w:p>
    <w:p>
      <w:pPr/>
      <w:r>
        <w:rPr/>
        <w:t xml:space="preserve">Potrafi korzystać z kart katalogowych, norm i dokumentacji technicznych w celu dobrania odpowiednich komponentów projektowanego elementu, urządzenia, układu lub systemu</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efekty kierunkowe: </w:t>
      </w:r>
      <w:r>
        <w:rPr/>
        <w:t xml:space="preserve">Tr1A_U25</w:t>
      </w:r>
    </w:p>
    <w:p>
      <w:pPr>
        <w:spacing w:before="20" w:after="190"/>
      </w:pPr>
      <w:r>
        <w:rPr>
          <w:b/>
          <w:bCs/>
        </w:rPr>
        <w:t xml:space="preserve">Powiązane efekty obszarowe: </w:t>
      </w:r>
      <w:r>
        <w:rPr/>
        <w:t xml:space="preserve">T1A_U01, T1A_U16,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w celu podnoszenia swoich kompetencji zawodowych i osobistych. 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pracować w grupie, przyjmując w niej rolę recenzenta lub prezentera</w:t>
      </w:r>
    </w:p>
    <w:p>
      <w:pPr>
        <w:spacing w:before="60"/>
      </w:pPr>
      <w:r>
        <w:rPr/>
        <w:t xml:space="preserve">Weryfikacja: </w:t>
      </w:r>
    </w:p>
    <w:p>
      <w:pPr>
        <w:spacing w:before="20" w:after="190"/>
      </w:pPr>
      <w:r>
        <w:rPr/>
        <w:t xml:space="preserve">ocena formy prezentacji i udziału w dyskusjach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p>
      <w:pPr>
        <w:keepNext w:val="1"/>
        <w:spacing w:after="10"/>
      </w:pPr>
      <w:r>
        <w:rPr>
          <w:b/>
          <w:bCs/>
        </w:rPr>
        <w:t xml:space="preserve">Efekt K03: </w:t>
      </w:r>
    </w:p>
    <w:p>
      <w:pPr/>
      <w:r>
        <w:rPr/>
        <w:t xml:space="preserve">Potrafi przekazać informacje dotyczące własnej pracy i opinie dotyczące działań innych osób, w sposób zrozumiały</w:t>
      </w:r>
    </w:p>
    <w:p>
      <w:pPr>
        <w:spacing w:before="60"/>
      </w:pPr>
      <w:r>
        <w:rPr/>
        <w:t xml:space="preserve">Weryfikacja: </w:t>
      </w:r>
    </w:p>
    <w:p>
      <w:pPr>
        <w:spacing w:before="20" w:after="190"/>
      </w:pPr>
      <w:r>
        <w:rPr/>
        <w:t xml:space="preserve">ocena treści i formy prezentacji i udziału w dyskusjach</w:t>
      </w:r>
    </w:p>
    <w:p>
      <w:pPr>
        <w:spacing w:before="20" w:after="190"/>
      </w:pPr>
      <w:r>
        <w:rPr>
          <w:b/>
          <w:bCs/>
        </w:rPr>
        <w:t xml:space="preserve">Powiązane efekty kierunkowe: </w:t>
      </w:r>
      <w:r>
        <w:rPr/>
        <w:t xml:space="preserve">Tr1A_K06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2026-10-19T17:32:43+02:00</dcterms:created>
  <dcterms:modified xsi:type="dcterms:W3CDTF">2026-10-19T17:32:43+02:00</dcterms:modified>
</cp:coreProperties>
</file>

<file path=docProps/custom.xml><?xml version="1.0" encoding="utf-8"?>
<Properties xmlns="http://schemas.openxmlformats.org/officeDocument/2006/custom-properties" xmlns:vt="http://schemas.openxmlformats.org/officeDocument/2006/docPropsVTypes"/>
</file>