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mgr inż. Milena Gołofit - Stawińska, asystent,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TR.SIOB21</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przygotowanie się do egzaminu 15 godz., konsultacje 3 godz., studiowanie literatury przedmiotu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transportu oraz infrastruktury transportu.</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podstawowych kosztów jakie generuje statek i załoga,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morski-informacje w aspekcie potrzeb morskiego statku transportowego. Co to jest port, port jako ogniwo transportu morskiego i miejsce powiązania morza z lądem, podział portów.
* Przewóz ładunków w żegludze liniowej i nieliniowej. Czarter na czas i czarter statku "gołego", inspekcje, którym podlega statek transportowy oraz konieczne dokumenty. Umowa bukingowa, kontrakt przewozowy, warunki liniowe, Konosament (charakterystyka, znaczenie, rodzaje, podstawowe klauzule), list gwarancyjny, morski list przewozowy, czarter na wolne miejsca, lista ładunkowa, kwit sternika, umowa czarterowa, czarter na podróż i jego rodzaje,  rodzaje inspekcji,
Dokumenty: legitymacyjne, klasyfikacyjne, bezpieczeństwa, sanitarne, załogowe, pasażerskie, ładunkowe, dzienniki, książki i plany.
* Koszty występujące w działalności przedsiębiorstwa żeglugowego (koszty utrzymania statku, koszty ładunkowe i ruchu, koszty administracji, koszty stałe, koszty zmienne).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 wejście do portu, kanały portowe zewnętrzne i wewnętrzne, reda, droga hamowania, obrotnica, baseny portowe).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3. Kubicki Jerzy, Ekonomika i organizacja transportu morskiego, Organizacja transportu morskiego cz. I, Wydawnictwo Wyższej Szkoły Morskiej w Gdyni, Gdynia 1994. 
4. Kubicki Jerzy, Ekonomika i organizacja transportu morskiego, Organizacja transportu morskiego cz. II, Wydawnictwo Wyższej Szkoły Morskiej w Gdyni, Gdynia 1994. 
5. Plewiński Leszek, Podstawy ekonomiki transportu morskiego, cz. I, Wydawnictwo Wyższej Szkoły Morskiej w Szczecinie, Szczecin 1998. 
6. Plewiński Leszek, Podstawy ekonomiki transportu morskiego, cz. II, Wydawnictwo Wyższej Szkoły Morskiej w Szczecinie, Szczecin 1998.
7. Tołkacz Lech, Infrastruktura transportu wodnego, Tom 1, Infrastruktura transportu śródlądowego, Zachodniopomorski Uniwersytet Technologiczny w Szczecinie, Szczecin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w zakresie współczesnych morskich statków, ich charakterystykę oraz parametry techniczno-eksploatacyje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w zakresie infrastruktury i suprastruktury portów, w szczególności podstaw projektowania, budowy i utrzymania</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W03: </w:t>
      </w:r>
    </w:p>
    <w:p>
      <w:pPr/>
      <w:r>
        <w:rPr/>
        <w:t xml:space="preserve">Zna dokumenty niezbędne do odbywania podróży i przewozu ładunków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keepNext w:val="1"/>
        <w:spacing w:after="10"/>
      </w:pPr>
      <w:r>
        <w:rPr>
          <w:b/>
          <w:bCs/>
        </w:rPr>
        <w:t xml:space="preserve">Efekt W04: </w:t>
      </w:r>
    </w:p>
    <w:p>
      <w:pPr/>
      <w:r>
        <w:rPr/>
        <w:t xml:space="preserve">Zna koszty występujące w działalności przedsiębiorstwa żeglugowego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keepNext w:val="1"/>
        <w:spacing w:after="10"/>
      </w:pPr>
      <w:r>
        <w:rPr>
          <w:b/>
          <w:bCs/>
        </w:rPr>
        <w:t xml:space="preserve">Efekt W05: </w:t>
      </w:r>
    </w:p>
    <w:p>
      <w:pPr/>
      <w:r>
        <w:rPr/>
        <w:t xml:space="preserve">Posiada wiedzę w zakresie projektowania i budowy budowli hydrotechnicznych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Posiada wiedzę w zakresie projektowania wejścia do portu, kanałów portowych, redy, drogi hamowania, obrotnic i basenów portowych</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W07: </w:t>
      </w:r>
    </w:p>
    <w:p>
      <w:pPr/>
      <w:r>
        <w:rPr/>
        <w:t xml:space="preserve">Posiada wiedzę w zakresie floty żeglugi śródlądowej, portów żeglugi śródlądowej, śródlądowych dróg wodnych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W08: </w:t>
      </w:r>
    </w:p>
    <w:p>
      <w:pPr/>
      <w:r>
        <w:rPr/>
        <w:t xml:space="preserve">Posiada wiedzę ogólną w zakresie tendencji rozwoju transportu wodnego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podstawową wiedzę teoretyczną niezbędną do projektowania portów</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Tr1A_U03, Tr1A_U08, Tr1A_U20, Tr1A_U23</w:t>
      </w:r>
    </w:p>
    <w:p>
      <w:pPr>
        <w:spacing w:before="20" w:after="190"/>
      </w:pPr>
      <w:r>
        <w:rPr>
          <w:b/>
          <w:bCs/>
        </w:rPr>
        <w:t xml:space="preserve">Powiązane efekty obszarowe: </w:t>
      </w:r>
      <w:r>
        <w:rPr/>
        <w:t xml:space="preserve">T1A_U02, T1A_U03, T1A_U04, T1A_U07, T1A_U14, InzA_U06, T1A_U16, InzA_U08</w:t>
      </w:r>
    </w:p>
    <w:p>
      <w:pPr>
        <w:keepNext w:val="1"/>
        <w:spacing w:after="10"/>
      </w:pPr>
      <w:r>
        <w:rPr>
          <w:b/>
          <w:bCs/>
        </w:rPr>
        <w:t xml:space="preserve">Efekt U02: </w:t>
      </w:r>
    </w:p>
    <w:p>
      <w:pPr/>
      <w:r>
        <w:rPr/>
        <w:t xml:space="preserve">Potrafi rozpoznać różne typy statków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2026-10-19T09:28:35+02:00</dcterms:created>
  <dcterms:modified xsi:type="dcterms:W3CDTF">2026-10-19T09:28:35+02:00</dcterms:modified>
</cp:coreProperties>
</file>

<file path=docProps/custom.xml><?xml version="1.0" encoding="utf-8"?>
<Properties xmlns="http://schemas.openxmlformats.org/officeDocument/2006/custom-properties" xmlns:vt="http://schemas.openxmlformats.org/officeDocument/2006/docPropsVTypes"/>
</file>