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ruchu drogowego</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TR.SIP507</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praca na ćwiczeniach laboratoryjnych 15 godz., konsultacje 2 godz., przygotowanie się do zajęć 18 godz., wykonanie sprawozdań z ćwiczeń laboratoryjnych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(17 godz., w tym: praca na ćwiczeniach laboratoryjnych 15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(50 godz., w tym: praca na ćwiczeniach laboratoryjnych 15 godz., konsultacje 2 godz., przygotowanie się do zajęć 18 godz., wykonanie sprawozdań z ćwiczeń laboratoryjnych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12 osób</w:t>
      </w:r>
    </w:p>
    <w:p>
      <w:pPr>
        <w:keepNext w:val="1"/>
        <w:spacing w:after="10"/>
      </w:pPr>
      <w:r>
        <w:rPr>
          <w:b/>
          <w:bCs/>
        </w:rPr>
        <w:t xml:space="preserve">Cel przedmiotu: </w:t>
      </w:r>
    </w:p>
    <w:p>
      <w:pPr>
        <w:spacing w:before="20" w:after="190"/>
      </w:pPr>
      <w:r>
        <w:rPr/>
        <w:t xml:space="preserve">Poznanie i zastosowanie narzędzi wspomagania komputerowego do modelowania układów drogowych, analiz zjawisk zachodzących na skrzyżowaniach niesterowanych, skrzyżowaniach sterowanych cykliczną sygnalizacją świetlną, ciągach komunikacyjnych i w sieciach ulic oraz praktyczne poznanie zagadnień dotyczących przepustowości elementów układów drogowych. </w:t>
      </w:r>
    </w:p>
    <w:p>
      <w:pPr>
        <w:keepNext w:val="1"/>
        <w:spacing w:after="10"/>
      </w:pPr>
      <w:r>
        <w:rPr>
          <w:b/>
          <w:bCs/>
        </w:rPr>
        <w:t xml:space="preserve">Treści kształcenia: </w:t>
      </w:r>
    </w:p>
    <w:p>
      <w:pPr>
        <w:spacing w:before="20" w:after="190"/>
      </w:pPr>
      <w:r>
        <w:rPr/>
        <w:t xml:space="preserve">Treść ćwiczeń laboratoryjnych:
1) Badanie modeli sieci drogowych - przegląd zastosowań. 2) Modelowanie i ocena jakości ruchu drogowego dla fragmentu sieci ulic przy zastosowaniu programu symulacyjnego. 3) Badanie modelu ruchu skrzyżowania niesterowanego – zastosowanie aplikacji komputerowych do modelowania i analiz efektywności funkcjonowania skrzyżowań drogowych bez sygnalizacji świetlnej. 4) Badanie modelu skrzyżowania sterowanego - zastosowanie aplikacji komputerowej do modelowania i analiz efektywności funkcjonowania skrzyżowań drogowych z sygnalizacją świetlną. 5) Badanie modeli ciągów drogowych - zastosowanie aplikacji komputerowej do analiz wpływu prędkości na wskaźniki efektywności przepływu strumieni pojazdów przez skoordynowany ciąg komunikacyjny. Urządzenia srd – sygnalizatory, sterowniki, detektory – zadania, wymagania, badania charakterystyk.
</w:t>
      </w:r>
    </w:p>
    <w:p>
      <w:pPr>
        <w:keepNext w:val="1"/>
        <w:spacing w:after="10"/>
      </w:pPr>
      <w:r>
        <w:rPr>
          <w:b/>
          <w:bCs/>
        </w:rPr>
        <w:t xml:space="preserve">Metody oceny: </w:t>
      </w:r>
    </w:p>
    <w:p>
      <w:pPr>
        <w:spacing w:before="20" w:after="190"/>
      </w:pPr>
      <w:r>
        <w:rPr/>
        <w:t xml:space="preserve">Ocena formująca: ocena prawidłowości wykonania ćwiczenia i sprawozdania oraz odpowiedzi ustnych podczas wykonywania ćwiczenia.
Ocena podsumowująca: na podstawie ocen formujących.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Gaca S., Suchorzewski W., Tracz M.: "Inżynieria ruchu drogowego: Teoria i praktyka", WKiŁ 2014
2. Vissim 5.40 - User Manual, PTV Planung Transport Verkehr AG 2012
3. „Szczegółowe warunki techniczne dla znaków i sygnałów drogowych oraz urządzeń bezpieczeństwa ruchu drogowego i warunki ich umieszczania na drogach”, Dz.U. RP, Załącznik do nru 220, poz.2181 z dnia 23 grudnia 2003 r. z późn. zm.
</w:t>
      </w:r>
    </w:p>
    <w:p>
      <w:pPr>
        <w:keepNext w:val="1"/>
        <w:spacing w:after="10"/>
      </w:pPr>
      <w:r>
        <w:rPr>
          <w:b/>
          <w:bCs/>
        </w:rPr>
        <w:t xml:space="preserve">Witryna www przedmiotu: </w:t>
      </w:r>
    </w:p>
    <w:p>
      <w:pPr>
        <w:spacing w:before="20" w:after="190"/>
      </w:pPr>
      <w:r>
        <w:rPr/>
        <w:t xml:space="preserve"> 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Zdobywa podstawową wiedzę dotycząca nowoczesnych programów komputerowych służących do mikroskopowej symulacji ruchu drogowego, urządzeń wykorzystywanych do sterowania ruchem drogowym (sterowniki, detektory ruchu, sygnalizatory) oraz podstawową wiedzę dotyczącą koordynacji sygnalizacji świetlnej na ciągu ulic i konsekwencji jej stosowania. </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keepNext w:val="1"/>
        <w:spacing w:after="10"/>
      </w:pPr>
      <w:r>
        <w:rPr>
          <w:b/>
          <w:bCs/>
        </w:rPr>
        <w:t xml:space="preserve">Efekt W02: </w:t>
      </w:r>
    </w:p>
    <w:p>
      <w:pPr/>
      <w:r>
        <w:rPr/>
        <w:t xml:space="preserve">Zdobywa wiedzę dotyczącą zasad modelowania potoków ruchu drogowego, skrzyżowań niesterowanych, skrzyżowań sterowanych cykliczną, drogową sygnalizacją świetlną oraz symulacyjnej oceny efektywności ich funkcjonowania. </w:t>
      </w:r>
    </w:p>
    <w:p>
      <w:pPr>
        <w:spacing w:before="60"/>
      </w:pPr>
      <w:r>
        <w:rPr/>
        <w:t xml:space="preserve">Weryfikacja: </w:t>
      </w:r>
    </w:p>
    <w:p>
      <w:pPr>
        <w:spacing w:before="20" w:after="190"/>
      </w:pPr>
      <w:r>
        <w:rPr/>
        <w:t xml:space="preserve">Ocena prawidłowości wykonania modelu symulacyjnego i opracowanego sprawozdania, ew. odp.ustna</w:t>
      </w:r>
    </w:p>
    <w:p>
      <w:pPr>
        <w:spacing w:before="20" w:after="190"/>
      </w:pPr>
      <w:r>
        <w:rPr>
          <w:b/>
          <w:bCs/>
        </w:rPr>
        <w:t xml:space="preserve">Powiązane efekty kierunkowe: </w:t>
      </w:r>
      <w:r>
        <w:rPr/>
        <w:t xml:space="preserve">Tr1A_W09, Tr1A_W13</w:t>
      </w:r>
    </w:p>
    <w:p>
      <w:pPr>
        <w:spacing w:before="20" w:after="190"/>
      </w:pPr>
      <w:r>
        <w:rPr>
          <w:b/>
          <w:bCs/>
        </w:rPr>
        <w:t xml:space="preserve">Powiązane efekty obszarowe: </w:t>
      </w:r>
      <w:r>
        <w:rPr/>
        <w:t xml:space="preserve">T1A_W04, T1A_W05, T1A_W08, InzA_W03, InzA_W05,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korzystając z oprogramowania komputerowego, tworzyć proste, mikroskopowe modele ruchu drogowego, określać i analizować skutki wprowadzania zasad pierwszeństwa na drogowych skrzyżowaniach niesterowanych, zasymulować działanie prostej, cyklicznej sygnalizacji świetlnej na skrzyżowaniu ulic oraz ocenić efektywność jej funkcjonowania. </w:t>
      </w:r>
    </w:p>
    <w:p>
      <w:pPr>
        <w:spacing w:before="60"/>
      </w:pPr>
      <w:r>
        <w:rPr/>
        <w:t xml:space="preserve">Weryfikacja: </w:t>
      </w:r>
    </w:p>
    <w:p>
      <w:pPr>
        <w:spacing w:before="20" w:after="190"/>
      </w:pPr>
      <w:r>
        <w:rPr/>
        <w:t xml:space="preserve">Ocena prawidłowości wykonania modelu symulacyjnego i opracowanego sprawozdania, ew. odp.ustna.</w:t>
      </w:r>
    </w:p>
    <w:p>
      <w:pPr>
        <w:spacing w:before="20" w:after="190"/>
      </w:pPr>
      <w:r>
        <w:rPr>
          <w:b/>
          <w:bCs/>
        </w:rPr>
        <w:t xml:space="preserve">Powiązane efekty kierunkowe: </w:t>
      </w:r>
      <w:r>
        <w:rPr/>
        <w:t xml:space="preserve">Tr1A_U09, Tr1A_U10, Tr1A_U11</w:t>
      </w:r>
    </w:p>
    <w:p>
      <w:pPr>
        <w:spacing w:before="20" w:after="190"/>
      </w:pPr>
      <w:r>
        <w:rPr>
          <w:b/>
          <w:bCs/>
        </w:rPr>
        <w:t xml:space="preserve">Powiązane efekty obszarowe: </w:t>
      </w:r>
      <w:r>
        <w:rPr/>
        <w:t xml:space="preserve">T1A_U07, T1A_U08, T1A_U11, InzA_U01, T1A_U07, T1A_U09, InzA_U02, T1A_U09, InzA_U02</w:t>
      </w:r>
    </w:p>
    <w:p>
      <w:pPr>
        <w:keepNext w:val="1"/>
        <w:spacing w:after="10"/>
      </w:pPr>
      <w:r>
        <w:rPr>
          <w:b/>
          <w:bCs/>
        </w:rPr>
        <w:t xml:space="preserve">Efekt U02: </w:t>
      </w:r>
    </w:p>
    <w:p>
      <w:pPr/>
      <w:r>
        <w:rPr/>
        <w:t xml:space="preserve">Potrafi określić zalety koordynacji sygnalizacji na ciągach komunikacyjnych oraz stosowania nowoczesnych, adaptacyjnych sygnalizacji świetlnych na skrzyżowaniach drogowych. </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Tr1A_U14</w:t>
      </w:r>
    </w:p>
    <w:p>
      <w:pPr>
        <w:spacing w:before="20" w:after="190"/>
      </w:pPr>
      <w:r>
        <w:rPr>
          <w:b/>
          <w:bCs/>
        </w:rPr>
        <w:t xml:space="preserve">Powiązane efekty obszarowe: </w:t>
      </w:r>
      <w:r>
        <w:rPr/>
        <w:t xml:space="preserve">T1A_U10, InzA_U03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Ma świadomość potrzeby przekazywania społeczeństwu, w szczególności przez środki masowego przekazu, informacji o zaletach stosowania nowoczesnych metod i urządzeń sterowania ruchem drogowym</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2025-07-04T22:34:41+02:00</dcterms:created>
  <dcterms:modified xsi:type="dcterms:W3CDTF">2025-07-04T22:34:41+02:00</dcterms:modified>
</cp:coreProperties>
</file>

<file path=docProps/custom.xml><?xml version="1.0" encoding="utf-8"?>
<Properties xmlns="http://schemas.openxmlformats.org/officeDocument/2006/custom-properties" xmlns:vt="http://schemas.openxmlformats.org/officeDocument/2006/docPropsVTypes"/>
</file>