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Środki transportu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Jerzy Manerowski, prof. zw; prof. dr hab. inż. Krzysztof Zboiński, prof. zw., Wydział Transportu Politechniki Warszawskiej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TR.SIS407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30 godz., konsultacje 3 godz., zapoznanie się ze wskazana literaturą 10 godz., przygotowanie się do egzaminu 15 godz., udział w egzaminach 2 godz.)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(35 godz., w tym: praca na wykładach 30 godz., konsultacje 3 godz., udział w egzaminach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Wykład ze Środków Transportu 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studentów z podstawami teoretycznymi i praktyką podnoszenia bezpieczeństwa konstrukcji i eksploatacji środków transportu: wewnętrznego, drogowego, szynowego, lotniczego i wodnego.  Przedmiot jest uzupełnieniem przedmiotu Środki Transportu I o wiedzę dotyczącą najważniejszych problemów bezpieczeństwa poszczególnych rodzajów środków transportu.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 Bezpieczeństwo eksploatacji środków transportu wewnętrznego. Stateczność wybranych środków transportu wewnętrznego. Urządzenia zabezpieczające, sygnalizacyjne i ostrzegawcze środków transportu wewnętrznego. Bezpieczeństwo ruchu a budowa podwozia pojazdów drogowych. Przyczepność koło-droga jako element bezpieczeństwa ruchu. Wymagania dla hamulców samochodów oraz systemy kontroli trakcji i antypoślizgowe samochodów. Bezpieczeństwo przeciw wykolejeniu oraz warunki bezpiecznego ruchu w torze prostym i łukach. Wymagania dla hamulców miejskich pojazdów szynowych oraz systemy hamowania i kontroli prędkości jazdy. Niekonwencjonalne rozwiązania w miejskim transporcie szynowym. Aerodynamika oraz mechanika lotu samolotów i śmigłowców. Konstrukcja i praca płatowca samolotów i śmigłowców. Osiągi, stateczność i sterowność. Napędy lotnicze, charakterystyki i zastosowanie. Elementy obliczeń wytrzymałościowych. Wirniki śmigłowców, konstrukcja i charakterystyki. Wyposażenia samolotów i śmigłowców. Klasyfikacja i rodzaje statków morskich. Kadłuby statków, elementy wytrzymałości oraz stateczności konstrukcji. Napędy i wyposażenie statków. Operacje ładunkowe. Charakterystyki manewrowe.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Piątkiewicz A. Sobolski R. – Dźwignice i Przenośniki, tom I i II, 
2. Zaskurski J. – Wózki jezdniowe napędzane, 3. Pawlicki K. – Elementy dźwignic, cz. 1 i 2,
4.  Arczyński S. – Mechanika ruchu samochodu, 
5. Reimpell H., Betzler H. – Podwozia samochodów,
 6. Sysak J. – Drogi kolejowe, Esveld C. – Modern railway track, Romaniszyn Z., 
7. Wolfram T. – Nowoczesny tabor szynowy.
8. Goraj Z. – Dynamika i aerodynamika samolotów manewrowych z elementami obliczeń 
9.Witkowski R. – Wprowadzenie do wiedzy o śmigłowcach.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dotyczącą podstawowych problemów bezpieczeństwa konstrukcji i eksplaoatacji środków transportu wewnętrznego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w formie pisemnej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teoretyczną dotyczącą podstawowych problemów bezpieczeństwa konstrukcji i eksplaoatacji pojazdów kołowo-drogowych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w formie pisemnej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wiedzę teoretyczną dotyczącą podstawowych problemów bezpieczeństwa konstrukcji i eksplaoatacji pojazdów szynowych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w formie pisemnej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posiada wiedzę teoretyczną dotyczącą podstawowych problemów bezpieczeństwa konstrukcji i eksplaoatacji płatowca latających środków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w formie pisemnej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posiada wiedzę teoretyczną dotyczącą podstawowych problemów bezpieczeństwa konstrukcji statków morskich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w formie pisemnej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InzA_W05, 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przygotowanie merytoryczne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w formie pisemnej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Tr1A_U19, Tr1A_U20, Tr1A_U25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InzA_U06, T1A_U14, InzA_U06, T1A_U01, T1A_U16, InzA_U08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zna metody metody przeciwdziałania typowym zagrożeniom bezpieczeństwa środków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w formie pisemnej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Tr1A_U14, Tr1A_U25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InzA_U03, T1A_U01, T1A_U16, InzA_U08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uczenia się przez całe życie, przede wszystkim w celu podnoszenia swoich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w formie pisemnej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ma świadomość ważności i rozumie pozatechniczne aspekty i skutki działalności inżynierskiej, w tym jej wpływu na środowisko, i związanej z tym odpowiedzialności za podejmowane decyzje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w formie pisemnej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InzA_K01</w:t>
      </w:r>
    </w:p>
    <w:p>
      <w:pPr>
        <w:keepNext w:val="1"/>
        <w:spacing w:after="10"/>
      </w:pPr>
      <w:r>
        <w:rPr>
          <w:b/>
          <w:bCs/>
        </w:rPr>
        <w:t xml:space="preserve">Efekt K03: </w:t>
      </w:r>
    </w:p>
    <w:p>
      <w:pPr/>
      <w:r>
        <w:rPr/>
        <w:t xml:space="preserve">potrafi współpracować i pracować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2026-10-19T15:15:23+02:00</dcterms:created>
  <dcterms:modified xsi:type="dcterms:W3CDTF">2026-10-19T15:15:23+02:00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