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TR.SIK311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10 godz., przygotowanie się do zaliczenia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 Celem przedmiotu jest zaznajomienie studentów i usystematyzowanie podstawowej wiedzy z zakresu środków transportu. Wykładem objęte są lądowe środki transportu bliskiego i dalekiego oraz środki transportu lotniczego.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 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WKiŁ, Warszawa 1992.
5. St. Arczyński Mechanika ruchu samochodu. WNT, Warszawa 1994. Z. 
6. Romaniszyn, T. Wolfram Nowoczesny tabor szynowy. Wyd. Specjalne Instytutu Pojazdów Szynowych, Kraków 1997. 
7. J. Reimpell Podwozia samochodów Podstawy konstrukcji. WKiŁ, Warszawa 1997. 
8. A. Zieliński Konstrukcja nadwozi samochodów osobowych i pochodnych. WKiŁ, Warszawa 1998.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Posiada podstawową wiedzę dotyczącą zasad działania, budowy wybranych podukładów oraz charakterystyk technicznych pojazdów kołowo-drogowych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Posiada podstawową wiedzę dotyczącą charakterystyk technicznych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rozpoznania i scharakteryzowania środka transportu zgodnie z poznaną klasyfikacją oraz umie określić jego przeznaczenie transportowe</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efekty kierunkowe: </w:t>
      </w:r>
      <w:r>
        <w:rPr/>
        <w:t xml:space="preserve">Tr1A_U19, Tr1A_U25</w:t>
      </w:r>
    </w:p>
    <w:p>
      <w:pPr>
        <w:spacing w:before="20" w:after="190"/>
      </w:pPr>
      <w:r>
        <w:rPr>
          <w:b/>
          <w:bCs/>
        </w:rPr>
        <w:t xml:space="preserve">Powiązane efekty obszarowe: </w:t>
      </w:r>
      <w:r>
        <w:rPr/>
        <w:t xml:space="preserve">T1A_U14, InzA_U06, T1A_U01, T1A_U16, InzA_U08</w:t>
      </w:r>
    </w:p>
    <w:p>
      <w:pPr>
        <w:keepNext w:val="1"/>
        <w:spacing w:after="10"/>
      </w:pPr>
      <w:r>
        <w:rPr>
          <w:b/>
          <w:bCs/>
        </w:rPr>
        <w:t xml:space="preserve">Efekt U02: </w:t>
      </w:r>
    </w:p>
    <w:p>
      <w:pPr/>
      <w:r>
        <w:rPr/>
        <w:t xml:space="preserve">Posiada umiejętności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2026-09-27T05:24:04+02:00</dcterms:created>
  <dcterms:modified xsi:type="dcterms:W3CDTF">2026-09-27T05:24:04+02:00</dcterms:modified>
</cp:coreProperties>
</file>

<file path=docProps/custom.xml><?xml version="1.0" encoding="utf-8"?>
<Properties xmlns="http://schemas.openxmlformats.org/officeDocument/2006/custom-properties" xmlns:vt="http://schemas.openxmlformats.org/officeDocument/2006/docPropsVTypes"/>
</file>