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Przedsiębiorstwo na rynku Unii Europejskiej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Małgorzata Duczkowska-Piasecka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EMPS11/5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	30h
Praca własna:
 20 h – przegląd literatury, 25h- przygotowanie do zaliczenia
Sumaryczne obciążenie pracą studenta	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1,76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o organizacji i funkcjonowaniu UE; mikroekonomia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Wykł.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opanowanie wiedzy przez studentów na temat istoty przedsiębiorstwa funkcjonującego na jednolitym rynku. Student nabędzie wiedzę oraz umiejętności w zakresie uwarunkowań funkcjonowania przedsiębiorstw, regulacji unijnych dla nich, tendencji rozwoju biznesu na jednolitym rynku, procesów włączenia przedsiębiorstw w rynek światowy. Student nabędzie umiejętności mechanizmów sukcesu na jednolitym rynku wobec nasilającej się konkurencji i ryzyka w prowadzeniu biznesu.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Definicja, istota przedsiębiorstwa, kryteria UE podziału przedsiębiorstw 
2.	Światowe tendencje rozwoju biznesu; biznes europejski – ku specyfice czy ku globalizacji
3.	Pozycja europejskiego biznesu – charakterystyka na  jednolitym rynku; udział w wymianie światowej
4.	Konflikty w biznesie europejskim – trwałe czy przejściowe przyczyny
5.	Regulacje dotyczące funkcjonowania przedsiębiorstw, powiązane z jednolitym rynkiem europejskim
6.	Rodzaje podmiotów na jednolitym rynku – korporacje transnarodowe  i międzynarodowe sieci handlowe
7.	Rodzaje podmiotów na rynku UE – podmioty z udziałem kapitału zagranicznego
8.	Sektor MSP na rynku UE
9.	Rola Karty Małych Przedsiębiorstw , wydanej przez UE
10.	Struktury organizacyjne przedsiębiorstw funkcjonujących na rynku UE
11.	Europejska i międzynarodowa dolność konkurencyjna przedsiębiorstw w UE
12.	Strategie konkurowania  przedsiębiorstw na jednolitym rynku UE
13.	Strategie funkcjonowania przedsiębiorstw europejskich  na rynkach międzynarodowych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Zarówno dla studiów stacjonarnych jak i niestacjonarnych – test zaliczeniowy:
- stacjonarne  i niestacjonarne – 10 pytań zamkniętych i 2 pytania otwarte 
Warunkiem zaliczenia jest pozytywne napisane testu. I tak: 1 pkt za pytanie zamknięte i po 3 pkt za pytanie otwarte. 10 pkt – ocena b. dobra, 9-dobra plus, 8 – dobra, 7 – dostateczna plus, 6 dostateczna i ta – zalicza przedmiot.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	Red. J. Lichtarski Podstawy nauki o przedsiębiorstwie Wyd. AE Wrocław, 2007
2.	Red. S. Łobejko  Przedsiębiorstwa sieciowe i inne formy współpracy sieciowej Oficyna Wyd. SGH Warszawa2012
3.	Red. I. Lichniak Nauka o przedsiębiorstwie  SGH, Warszawa 2009
4.	Red. M. Nowakowski  Eurobiznes SGH Warszawa 2008
Literatura uzupełniająca:
1.	Red. M. Duczkowska-Piasecka Unia Europejska – organizacja-funkcjonowanie-korzyści Almamer warszawa 2009
2.	M.Gorynia, Strategie zagranicznej ekspansji przedsiębiorstw PWE Warszawa 2007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https://www.pw.plock.pl/Kolegium-NEiS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K_W01: </w:t>
      </w:r>
    </w:p>
    <w:p>
      <w:pPr/>
      <w:r>
        <w:rPr/>
        <w:t xml:space="preserve">Zna podstawowe zasady funkcjonowania przedsiębiorstwa na jednolitym rynku, rozumie istotę przedsiębiorstwa funkcjonującego w skali międzynarodowej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K_WO1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S1P_W01</w:t>
      </w:r>
    </w:p>
    <w:p>
      <w:pPr>
        <w:keepNext w:val="1"/>
        <w:spacing w:after="10"/>
      </w:pPr>
      <w:r>
        <w:rPr>
          <w:b/>
          <w:bCs/>
        </w:rPr>
        <w:t xml:space="preserve">Efekt K_W02: </w:t>
      </w:r>
    </w:p>
    <w:p>
      <w:pPr/>
      <w:r>
        <w:rPr/>
        <w:t xml:space="preserve">Ma wiedze i potrafi zdefiniować  międzynarodowe uwarunkowania funkcjonowania przedsiębiorstw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K_WO2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S1P_W02</w:t>
      </w:r>
    </w:p>
    <w:p>
      <w:pPr>
        <w:keepNext w:val="1"/>
        <w:spacing w:after="10"/>
      </w:pPr>
      <w:r>
        <w:rPr>
          <w:b/>
          <w:bCs/>
        </w:rPr>
        <w:t xml:space="preserve">Efekt K_W08: </w:t>
      </w:r>
    </w:p>
    <w:p>
      <w:pPr/>
      <w:r>
        <w:rPr/>
        <w:t xml:space="preserve">Ma wiedze pozwalającą na objaśnienie istoty konkurencji międzynarodowej i zachowania się przedsiębiorstw na konkurencyjnym rynku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K_WO8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S1P_W05, S1P_W08</w:t>
      </w:r>
    </w:p>
    <w:p>
      <w:pPr>
        <w:keepNext w:val="1"/>
        <w:spacing w:after="10"/>
      </w:pPr>
      <w:r>
        <w:rPr>
          <w:b/>
          <w:bCs/>
        </w:rPr>
        <w:t xml:space="preserve">Efekt K_W12: </w:t>
      </w:r>
    </w:p>
    <w:p>
      <w:pPr/>
      <w:r>
        <w:rPr/>
        <w:t xml:space="preserve">Ma wiedzę z zakresu strategii funkcjonowania przedsiębiorstwa  w międzynarodowym otoczeniu gospodarczym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S1P_W05, S1P_W06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K_U02: </w:t>
      </w:r>
    </w:p>
    <w:p>
      <w:pPr/>
      <w:r>
        <w:rPr/>
        <w:t xml:space="preserve">Potrafi analizować uwarunkowania i wykorzystać wiedze do prowadzenia przedsiębiorstwa z sukcesem na międzynarodowym rynku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S1P_U02, S1P_U08</w:t>
      </w:r>
    </w:p>
    <w:p>
      <w:pPr>
        <w:keepNext w:val="1"/>
        <w:spacing w:after="10"/>
      </w:pPr>
      <w:r>
        <w:rPr>
          <w:b/>
          <w:bCs/>
        </w:rPr>
        <w:t xml:space="preserve">Efekt K_U03: </w:t>
      </w:r>
    </w:p>
    <w:p>
      <w:pPr/>
      <w:r>
        <w:rPr/>
        <w:t xml:space="preserve">Potrafi dobierać  i posługiwać się stosownymi kategoriami ekonomicznymi i danymi statystycznymi w celu oceny sytuacji w przedsiębiorstwie i jego pozycji na rynku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S1P_U03, S1P_U07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K_K01: </w:t>
      </w:r>
    </w:p>
    <w:p>
      <w:pPr/>
      <w:r>
        <w:rPr/>
        <w:t xml:space="preserve">Ma świadomość poziomu swojej wiedzy, rozumie potrzebę jej uaktualniania i doskonalenia, rozumie, że to wyznacza  ścieżkę sukcesu i rozwoju zawodowego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K_KO1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S1P_K01</w:t>
      </w:r>
    </w:p>
    <w:p>
      <w:pPr>
        <w:keepNext w:val="1"/>
        <w:spacing w:after="10"/>
      </w:pPr>
      <w:r>
        <w:rPr>
          <w:b/>
          <w:bCs/>
        </w:rPr>
        <w:t xml:space="preserve">Efekt K_K03: </w:t>
      </w:r>
    </w:p>
    <w:p>
      <w:pPr/>
      <w:r>
        <w:rPr/>
        <w:t xml:space="preserve">Potrafi określić podstawowe działania zmierzające do osiągnięcia wyznaczonego celu grupowo lub indywidualnie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K_KO3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S1P_K02, S1P_K03, S1P_K07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2026-10-02T01:56:49+02:00</dcterms:created>
  <dcterms:modified xsi:type="dcterms:W3CDTF">2026-10-02T01:56:49+02:00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