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ochrono-ny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nauki o innowacyjności oraz kierunki jej rozwoju, a także zaawansowaną metodologię badań oraz głównych trendów rozwojowych w zakresie innowacyjności.
Zdobycia umiejętności identyfikowania, interpretowania i wyjaśniania złożonych zjawisk i procesów społecznych oraz relacji między nimi z wykorzystaniem wiedzy z zakresu innowacyjności oraz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samokształcenia się przez całe życie oraz do inicjowania działania na rzecz dobra społecznego.</w:t>
      </w:r>
    </w:p>
    <w:p>
      <w:pPr>
        <w:keepNext w:val="1"/>
        <w:spacing w:after="10"/>
      </w:pPr>
      <w:r>
        <w:rPr>
          <w:b/>
          <w:bCs/>
        </w:rPr>
        <w:t xml:space="preserve">Treści kształcenia: </w:t>
      </w:r>
    </w:p>
    <w:p>
      <w:pPr>
        <w:spacing w:before="20" w:after="190"/>
      </w:pPr>
      <w:r>
        <w:rPr/>
        <w:t xml:space="preserve">Wykład: Wyzwania strategiczne działalności innowacyjnej dla gospodarek Unii Europejskiej, rozwojowe Polski, regionalne strategie innowacyjne, aktywność innowacyjna przedsiębiorstw. Pojęcie innowacji, gospodarka globalna, innowacyjna gospodarka, rodzaje innowacji, ich źródła i parametry, czynniki sprzyjające innowacyjności. Modele proce-sów innowacyjnych. Modele zarządzania innowacjami.Menadżer innowacji, jego cechy i rola. Organizacja i współpraca zespołów w ramach działalności innowacyjnej. Metody poszukiwania innowacyjnych rozwiązań. Ekonomiczne aspekty działalności innowacyjnej. Źródła finansowania innowacji.
Ćwiczenia: Wybór i uzasadnienie formy organizacyjnej zespołu projektowego Wybór tematu ćwiczeń „innowacji” z wykorzystaniem metod twórczego poszukiwania rozwiązań. Opracowanie „Definicji projektu wybranej innowacji”. Analiza czynników charakteryzujących projekt innowacyjny.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Obrona całości projektu.</w:t>
      </w:r>
    </w:p>
    <w:p>
      <w:pPr>
        <w:keepNext w:val="1"/>
        <w:spacing w:after="10"/>
      </w:pPr>
      <w:r>
        <w:rPr>
          <w:b/>
          <w:bCs/>
        </w:rPr>
        <w:t xml:space="preserve">Metody oceny: </w:t>
      </w:r>
    </w:p>
    <w:p>
      <w:pPr>
        <w:spacing w:before="20" w:after="190"/>
      </w:pPr>
      <w:r>
        <w:rPr/>
        <w:t xml:space="preserve">A. Wykład: 1. Ocena formatywna: Aktywność studenta na zajęciach.    2. Ocena sumatywna : Przeprowadzenie egzaminu zawierającego pyta-nia; ocena z egzaminu w zakresie 2-5;do zaliczenia wymagane jest uzy-skanie oceny &gt;=3
B. Ćwiczenia: 1. Ocena formatywna: Na zajęciach weryfikowane jest wykonanie elementów projektu składających się na projekt. Elementy projektu są dyskutowane i weryfikowane na każdym etapie jego wykonania. 2. Ocena sumatywna: Oceniana jest wartość merytoryczna projektów i ich możliwości implementacyjne, terminowość (zaawansowanie) wykonania prac, redakcja całości raportu projektowego oraz wynik rozmowy zaliczeniowej indywidualnej członków zespołu z prowadzą-cym; ocena zajęć  projektowych w zakresie 2-5; do zaliczenia wymaga-ne jest uzyskanie oceny &gt;=3.
C. Końcowa ocena z przedmiotu:
Przedmiot uznaje się za zaliczony jeżeli ocena zarówno z wykładu jak i ćwiczeń jest &gt;=3.Ocena z przedmiotu jest obliczana zgodnie z  formułą: 0,5 *ocena z wykładu + 0,5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Pr.zb.red.nauk.Żuber R. :Zarządzanie innowacjami w przedsiębiorstwie. Wybrane aspekty, 2016 , Difin , ISBN 978-83- 8085-156-6, 233 s.
Pr.zb.red.nauk.Żuber R. :Innovation and Knowledge Management. Select Theoretical and Practical Issues, 2012,  Difin , ISBN 978-83-7641- 4,  223 s. 
Pr.zb.red.nauk.Żuber R.: Technology transfer : selected concepts of solutions, 2009, Difin, ISBN 978-83-7641- 117- 0, 200 s. 
Uzupełniająca: 
Plan na rzecz Odpowiedzialnego Rozwoju. Ministerstwo Rozwoju.2017
Kasperkiewicz W.: Wyzwanie innowacyjne dla gospodarek Unii Europejskiej w świetle Strategii Europa 2020.Studia Prawno-Ekonomiczne,t.XCIX,2016, s 275-292
Pr. zb. red. nauk Boni M.: Polska 2030 Wyzwania rozwojowe. Wyd. Kancelaria Prezesa Rady Ministrów.2009
Kubielas St: Innowacje i luka technologiczna w gospodarce globalnej opartej na wiedzy: strukturalne i makroekonomiczne uwarunkowania Warszawa: Uniwersytet Warszawski. Wydział Nauk Ekonomicznych, 2009, 398 s. 
Jasiński A.H.:  Innowacje i transfer techniki w procesie transformacji, Difin, Warszawa 2006
Pr.zb.red.nauk.Żuber R: Doświadczenia transferu i wdrażania innowacji, 2000, Oficyna Wydawnicza Politechniki Warszawskiej, ISBN 83-7207-172-1, 216s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2026-01-16T16:33:29+01:00</dcterms:created>
  <dcterms:modified xsi:type="dcterms:W3CDTF">2026-01-16T16:33:29+01:00</dcterms:modified>
</cp:coreProperties>
</file>

<file path=docProps/custom.xml><?xml version="1.0" encoding="utf-8"?>
<Properties xmlns="http://schemas.openxmlformats.org/officeDocument/2006/custom-properties" xmlns:vt="http://schemas.openxmlformats.org/officeDocument/2006/docPropsVTypes"/>
</file>