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inwestycjach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wstępne.&lt;br&gt;
Podstawy prawne procesu inwestycyjno-budowlanego w Polsce. Rozwój regulacji prawnych procesu inwestycyjno-budowlanego w Polsce. 
Planowanie i przygotowanie inwestycji budowlanej. Zagospodarowanie przestrzenne. Pozwolenie na budowę. Zgłoszenie budowy. 
Podmioty uczestniczące w procesie inwestycyjno-budowlanym. 
Ustawowi i pozaustawowi uczestnicy procesu budowlanego. Wpływ prawa na zakres praw i obowiązków uczestników procesu  budowlanego. 
Administracja budowlana. Organy administracji architektoniczno-budowlanej i organy nadzoru  budowlanego. Zadania i kompetencje. 
Umowy cywilnoprawne w procesie inwestycyjno-budowlanym. &lt;br&gt;
Zagadnienia ogólne. &lt;br&gt;Umowa - pojęcie, rodzaje, powstanie, wygaśnięcie, wykonywanie. skutki nie wykonania lub nienależytego wykonania. Strony umowy. Wynagrodzenie umowne – rodzaje.
Zabezpieczenie wykonania umowy. Skutki niewykonania lub niewłaściwego wykonania umowy. Odszkodowanie, kara umowna. Rękojmia i gwarancja.
Odpowiedzialność cywilna w inwestycjach budowlanych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Inwestor – prawa i obowiązki. Umowa o zastępstwo inwestycyjne. Umowa o roboty budowlane. Umowa o podwykonawstwo. Odpowiedzialność inwestora.
Wykonawca – prawa i obowiązki. Umowa o roboty budowlane. Umowa o dostawy oraz/lub usługi montażowe. Umowa o prace remontowe.
Odpowiedzialność w zakresie umów związanych z inwestycjami budowlanymi. Odpowiedzialność względem podwykonawcy. 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2012.&lt;br&gt;
[2]  H. Kisilowska (red.), Proces inwestycyjno-budowlany. Wzory pism i umów”, Wydawnictwo Prawnicze LexisNexis, Warszawa 2011&lt;br&gt;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HESWYW2: </w:t>
      </w:r>
    </w:p>
    <w:p>
      <w:pPr/>
      <w:r>
        <w:rPr/>
        <w:t xml:space="preserve">Ma uporządkowaną wiedzę w zakresie przebiegu procesu realizacji inwestycji budowlanych oraz praw i obowiązków uczestników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HESWYW3: </w:t>
      </w:r>
    </w:p>
    <w:p>
      <w:pPr/>
      <w:r>
        <w:rPr/>
        <w:t xml:space="preserve">Ma uporządkowaną wiedzę o umowach istniejących w ramach procesu inwestycyjno-budowalnego, sposobach ich zawierania oraz ich skutkach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Ma świadomość konieczności wyważenia interesów wszystkich stron umowy w procesie inwestycyjno-budowlanym. Ma świadomość problemów etycznych występujących w procesie inwestycyjno-budowlanym, rozumie potrzebę uczenia się przez całe życie, potrafi inspirować i organizować proces uczenia się innych osób.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2026-07-28T23:29:47+02:00</dcterms:created>
  <dcterms:modified xsi:type="dcterms:W3CDTF">2026-07-28T23:29:47+02:00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