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OWM1_W01: </w:t>
      </w:r>
    </w:p>
    <w:p>
      <w:pPr/>
      <w:r>
        <w:rPr/>
        <w:t xml:space="preserve">Ma wiedzę z zagadnień szczegółowych z zakresu automatyki i robotyki oraz 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kolokiwum, ocena z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OWM1_K01: </w:t>
      </w:r>
    </w:p>
    <w:p>
      <w:pPr/>
      <w:r>
        <w:rPr/>
        <w:t xml:space="preserve">Potrafi wykonań projekt z zakresu 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T2A_U11, T2A_U15, T2A_U16, 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2025-05-04T17:14:36+02:00</dcterms:created>
  <dcterms:modified xsi:type="dcterms:W3CDTF">2025-05-04T17:14:36+02:00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