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egzaminu dyplomowego i ocena formująca postępów pracy magisterskiej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prezentacji i pogłębianie umiejętności dyskusji i obrony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dyskusji i stopnia zaawansowania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opiekuna specjalności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SD2_W01: </w:t>
      </w:r>
    </w:p>
    <w:p>
      <w:pPr/>
      <w:r>
        <w:rPr/>
        <w:t xml:space="preserve">Zna zasady opracowywania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T2A_W10</w:t>
      </w:r>
    </w:p>
    <w:p>
      <w:pPr>
        <w:keepNext w:val="1"/>
        <w:spacing w:after="10"/>
      </w:pPr>
      <w:r>
        <w:rPr>
          <w:b/>
          <w:bCs/>
        </w:rPr>
        <w:t xml:space="preserve">Efekt SD2_W02: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SD2_U01: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SD2_U02: </w:t>
      </w:r>
    </w:p>
    <w:p>
      <w:pPr/>
      <w:r>
        <w:rPr/>
        <w:t xml:space="preserve">Potrafi wykorzystać obcojęzyczne źródła informacji (w tym publikacje naukowe)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SD2_K01: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refereatu seminaryjnego i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SD2_K02: </w:t>
      </w:r>
    </w:p>
    <w:p>
      <w:pPr/>
      <w:r>
        <w:rPr/>
        <w:t xml:space="preserve">Zna możliwości dalszego kształcenia po uzyskaniu dyplomu magistra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2026-10-21T20:21:39+02:00</dcterms:created>
  <dcterms:modified xsi:type="dcterms:W3CDTF">2026-10-21T20:21:39+02:00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