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i prawne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TPAIB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godzin:
a) przygotowanie do kolokwiów–5 godz.;
b) zapoznanie z literaturą –7 godz.;
Suma 30 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technicznych i prawnych aspektów inżynierii medycznej w Polsce i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akty prawne, dopuszczenie aparatury medycznej do użytku klinicznego w Polsce, Europie i na świecie. Zagadnienia bezpieczeństwa elektrycznego, ochrony radiologicznej, sterylizacji.
Wyposażenie działów aparatury, zakres obowiązków (różne warianty wymagań).
Oczekiwane wykształcenie i umiejętności, szkolenie podyplomowe,
specjalizacja inżynieria medyczna (w systemie specjalizacji nielekarskich Min. Zdrowia). 
Zakres współpracy w okresie gwarancyjnym i pogwarancyjnym, naprawy sprzętu medycznego wykonywanego w zakresie własnym i przez podmioty zewnętrzne (problem autoryzacji i dostarczania części zamiennych),szkolenia początkowe i uzupełniające.
Identyfikacja urządzeń - baza danych aparatury, komunikacja dział aparatury – użytkownicy aparatury - przyjmowanie zgłoszeń o awarii, zlecanie czynności serwisowych – na zewnątrz i do serwisu wewnętrznego, bieżąca kontrola aparatury, dopuszczania do ponownego użytkowania urządzenia,
Procedury kontroli codziennej, przeglądów okresowych zgodnie z zaleceniami producenta, napraw w zakresie własnym i realizowanych przez jednostki zewnętrzne, oceny stanu technicznego urządzeń medycznych, likwidacji lub przekazywania innym jednostkom sprzętu medycznego.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wyrobach medycznych z dnia 20 maja 2010 r. (Dz. U. z 2010 nr 107 poz. 679 z późniejszymi zmianami).
2.	USTAWA o Urzędzie Rejestracji Produktów Leczniczych, Wyrobów Medycznych i Produktów Biobójczych z dnia 18 marca 2011 r. (Dz. U. 2011 Nr 82, poz. 451, z 2012 r. poz. 95 z późniejszymi zmianami).
3.	Rozporządzenie MZ z dnia 30.09.2002 r. w sprawie uzyskiwania tytułu specjalisty w dziedzinach mających zastosowanie w ochronie zdrowia (Dz. U. Nr 173, poz.1419 z 2002 r. z późniejszymi zmianami).
4.	Normy PN EN 62353 i PN-EN 60601
5.	USTAWA Prawo atomowe z dnia 29 listopada 2000 r. (Dz. U. Nr 42 z 2007 r., poz. 276 z późn. zm.).
6.	Rozporządzeniu Ministra Zdrowia z dnia 5 listopada 2010 r. w sprawie klasyfikowania wyrobów medycznych (Dz.U. Nr 215, poz. 1416).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TPAIB_2st_W01: </w:t>
      </w:r>
    </w:p>
    <w:p>
      <w:pPr/>
      <w:r>
        <w:rPr/>
        <w:t xml:space="preserve">Zna podstawowe akty prawne w zakresie inżynierii biomedycznej obowiązujące w Polsce 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P1A_W04, T2A_W04, InzA_W03</w:t>
      </w:r>
    </w:p>
    <w:p>
      <w:pPr>
        <w:keepNext w:val="1"/>
        <w:spacing w:after="10"/>
      </w:pPr>
      <w:r>
        <w:rPr>
          <w:b/>
          <w:bCs/>
        </w:rPr>
        <w:t xml:space="preserve">Efekt TPAIB_2st_W02: </w:t>
      </w:r>
    </w:p>
    <w:p>
      <w:pPr/>
      <w:r>
        <w:rPr/>
        <w:t xml:space="preserve">Zna zasady poprawnej eksploatacji sprzętu i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TPAIB_2st_U01: </w:t>
      </w:r>
    </w:p>
    <w:p>
      <w:pPr/>
      <w:r>
        <w:rPr/>
        <w:t xml:space="preserve">Potrafi opracować zasady poprawnej eksploatacji i atestacji sprzętu i aparatury medycznej w środowisku szpitalnym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</w:t>
      </w:r>
    </w:p>
    <w:p>
      <w:pPr>
        <w:keepNext w:val="1"/>
        <w:spacing w:after="10"/>
      </w:pPr>
      <w:r>
        <w:rPr>
          <w:b/>
          <w:bCs/>
        </w:rPr>
        <w:t xml:space="preserve">Efekt TPAIB_2st_U02: </w:t>
      </w:r>
    </w:p>
    <w:p>
      <w:pPr/>
      <w:r>
        <w:rPr/>
        <w:t xml:space="preserve">Potrafi zastosować zdobytą wiedzę w projektowaniu sprzętu
 i aparatury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InzA_U08, T2A_U19,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TPAIB_2st_K01: </w:t>
      </w:r>
    </w:p>
    <w:p>
      <w:pPr/>
      <w:r>
        <w:rPr/>
        <w:t xml:space="preserve">Potrafi optymalizować koszty utrzymania w ruchu sprzętu i aparatury medycznej biorąc pod uwagę zasady finansowania jednostek ochrony zdrowia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InzA_K01</w:t>
      </w:r>
    </w:p>
    <w:p>
      <w:pPr>
        <w:keepNext w:val="1"/>
        <w:spacing w:after="10"/>
      </w:pPr>
      <w:r>
        <w:rPr>
          <w:b/>
          <w:bCs/>
        </w:rPr>
        <w:t xml:space="preserve">Efekt TPAIB_2st_K02: </w:t>
      </w:r>
    </w:p>
    <w:p>
      <w:pPr/>
      <w:r>
        <w:rPr/>
        <w:t xml:space="preserve">Potrafi uwzględnić specyficzne aspekty inżynierii biomedycznej w procesie opracowania założeń i wdrażania nowych przyrządów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p>
      <w:pPr>
        <w:keepNext w:val="1"/>
        <w:spacing w:after="10"/>
      </w:pPr>
      <w:r>
        <w:rPr>
          <w:b/>
          <w:bCs/>
        </w:rPr>
        <w:t xml:space="preserve">Efekt TPAIB_2st_K03: </w:t>
      </w:r>
    </w:p>
    <w:p>
      <w:pPr/>
      <w:r>
        <w:rPr/>
        <w:t xml:space="preserve">Potrafi uwzględnić specyficzne aspekty inżynierii biomedycznej w procesie zakupu nowego wyposażenia dla różnych jednostek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2026-05-08T10:03:21+02:00</dcterms:created>
  <dcterms:modified xsi:type="dcterms:W3CDTF">2026-05-08T10:03:21+02:00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