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niezbędnej do korzystania z zaawansowanej literatury nt. sterowania ciągłych procesów opisanych modelem z czasem dyskretnym.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nieliniowych układów regulacji metodą funkcji opisującej i płaszczyzny fazowej. Synteza układu sterowania optymalnego z kwadratowym wskaźnikiem jakości, układ regulacji optymalnej. Synteza układu regulacji dla obiektu regulacji z zakłóceniami deterministycznymi: synteza układu regulacji w przestrzeni stanu. Układ z zakłóceniami stochastycznymi. Synteza filtru Kalmana. Synteza układu regulacji z zakłóceniami ze sprzężeniem od stanu odtwarzanego przez obserwator i przez filtr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laboratorium, egzamin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stanu w teorii sterowania, WNT, Warszawa, 1974.
2. Ackerman J., Regulacja impulsowa, WNT, Warszawa, 1976.
3. Kaczorek T., Teoria sterowania i systemów, PWN, Warszawa,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TST_IIst_W01: </w:t>
      </w:r>
    </w:p>
    <w:p>
      <w:pPr/>
      <w:r>
        <w:rPr/>
        <w:t xml:space="preserve">Zna metody analizy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TST_IIst_W02: </w:t>
      </w:r>
    </w:p>
    <w:p>
      <w:pPr/>
      <w:r>
        <w:rPr/>
        <w:t xml:space="preserve">Zna syntezę układu sterowania optymalnego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TST_IIst_W03: </w:t>
      </w:r>
    </w:p>
    <w:p>
      <w:pPr/>
      <w:r>
        <w:rPr/>
        <w:t xml:space="preserve">Zna metody analizy układów stochastycznych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TST_IIst_U01: </w:t>
      </w:r>
    </w:p>
    <w:p>
      <w:pPr/>
      <w:r>
        <w:rPr/>
        <w:t xml:space="preserve">Potrafi analizować stabilności układów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keepNext w:val="1"/>
        <w:spacing w:after="10"/>
      </w:pPr>
      <w:r>
        <w:rPr>
          <w:b/>
          <w:bCs/>
        </w:rPr>
        <w:t xml:space="preserve">Efekt TST_IIst_U02: </w:t>
      </w:r>
    </w:p>
    <w:p>
      <w:pPr/>
      <w:r>
        <w:rPr/>
        <w:t xml:space="preserve">Potrafi zaprojektować układ regulacji optymalnej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TST_IIst_K01: </w:t>
      </w:r>
    </w:p>
    <w:p>
      <w:pPr/>
      <w:r>
        <w:rPr/>
        <w:t xml:space="preserve">Rozumie problemy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omówienie wyników pracy laboratoryjnej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2026-09-30T16:17:34+02:00</dcterms:created>
  <dcterms:modified xsi:type="dcterms:W3CDTF">2026-09-30T16:17:34+02:00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