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OWM3_W01: </w:t>
      </w:r>
    </w:p>
    <w:p>
      <w:pPr/>
      <w:r>
        <w:rPr/>
        <w:t xml:space="preserve">Ma wiedzę z zagadnień szczegółowych z zakresu automatyki i robotyki oraz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OWM3_U01: </w:t>
      </w:r>
    </w:p>
    <w:p>
      <w:pPr/>
      <w:r>
        <w:rPr/>
        <w:t xml:space="preserve">Potrafi wykonać zadanie projektowe z zakresu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K_U14,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T2A_U07, T2A_U19, T2A_U14,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2025-07-05T20:53:30+02:00</dcterms:created>
  <dcterms:modified xsi:type="dcterms:W3CDTF">2025-07-05T20:53:30+02:00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