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co najmniej 345h;
Konsultacje: 30h;
Razem 375h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Konsultacje: 30h;
Razem 30h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zależności od wybranej tematyki pracy.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PDI_nst_W01: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T1A_W04, T1A_W02, T1A_W05</w:t>
      </w:r>
    </w:p>
    <w:p>
      <w:pPr>
        <w:keepNext w:val="1"/>
        <w:spacing w:after="10"/>
      </w:pPr>
      <w:r>
        <w:rPr>
          <w:b/>
          <w:bCs/>
        </w:rPr>
        <w:t xml:space="preserve">Efekt PDI_nst_W02: </w:t>
      </w:r>
    </w:p>
    <w:p>
      <w:pPr/>
      <w:r>
        <w:rPr/>
        <w:t xml:space="preserve">Wie, jak wykonać pracę zgodnie z zasadami prawnymi i etycznymi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PDI_nst_U01: </w:t>
      </w:r>
    </w:p>
    <w:p>
      <w:pPr/>
      <w:r>
        <w:rPr/>
        <w:t xml:space="preserve">Umie zrealizować zadanie inżynierskie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T1A_U14, T1A_U10</w:t>
      </w:r>
    </w:p>
    <w:p>
      <w:pPr>
        <w:keepNext w:val="1"/>
        <w:spacing w:after="10"/>
      </w:pPr>
      <w:r>
        <w:rPr>
          <w:b/>
          <w:bCs/>
        </w:rPr>
        <w:t xml:space="preserve">Efekt PDI_nst_U02: </w:t>
      </w:r>
    </w:p>
    <w:p>
      <w:pPr/>
      <w:r>
        <w:rPr/>
        <w:t xml:space="preserve">Potrafi opracować dokumentację zrealizowanego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PDI_nst_U03: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PDI_nst_K01: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p>
      <w:pPr>
        <w:keepNext w:val="1"/>
        <w:spacing w:after="10"/>
      </w:pPr>
      <w:r>
        <w:rPr>
          <w:b/>
          <w:bCs/>
        </w:rPr>
        <w:t xml:space="preserve">Efekt PDI_nst_K02: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2026-10-03T16:09:20+02:00</dcterms:created>
  <dcterms:modified xsi:type="dcterms:W3CDTF">2026-10-03T16:09:20+02:00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