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bezpośrednich:49, w tym:
•	wykład 30 godz., 
•	projektowanie w laboratorium 15 godz.,
•	konsultacje – 2 godz,
•	egzamin – 2 godz.
2) Praca własna studenta – 40
•	zapoznanie z literaturą 10 godz., 
•	projektowanie poza laboratorium 15 godz.,
•	 przygotowanie do egzaminu  15 godz.
Razem 89 godz.=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bezpośrednich:49, w tym:
•	wykład 30 godz., 
•	projektowanie w laboratorium 15 godz.,
•	konsultacje – 2 godz,
•	egzamin – 2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 w tym:
•	projektowanie w laboratorium 15 godz,
•	projektowanie poza laboratorium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SMP_W01: </w:t>
      </w:r>
    </w:p>
    <w:p>
      <w:pPr/>
      <w:r>
        <w:rPr/>
        <w:t xml:space="preserve">Zna zasadę działania i budowę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SMP_U01: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K_U15,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T1A_U16, T1A_U09, T1A_U16, T1A_U12,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2025-12-26T22:35:29+01:00</dcterms:created>
  <dcterms:modified xsi:type="dcterms:W3CDTF">2025-12-26T22:35:29+01:00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