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
•	wykład - 30 godz.
•	laboratorium - 15 godz.
•	konsultacje – 2 godz.
•	egzamin -2 godz.
 2) Praca własna -  85 godz. 
•	zapoznanie z literaturą 30 godz.
•	przygotowanie do egzaminu 20 godz. 
•	przygotowanie do laboratorium 10 godz. 
•	przygotowanie sprawozdań z ćwiczeń 25 godz. 
Razem 134 godzin -5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godz.
•	wykład - 30 godz.
•	laboratorium - 15 godz.
•	konsultacje – 2 godz.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tym:. 
•	laboratorium - 15 godz.
•	konsultacje – 2 godz
•	przygotowanie do laboratorium 10 godz. 
•	przygotowanie sprawozdań z ćwiczeń 25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 Fizyczne podstawy radiologii. Budowa materii. Model standardowy. Model atomu Bohra. Poziomy energetyczne i przejścia między nimi.
2.Lampy rentgenowskie i generacja promieniowania X
Budowa i charakterystyki lamp rentgenowskich. Generatory rentgenowskie i urządzenia pomocnicze. Widmo promieniowania X. Zależność widma od napięcia lampy, materiału anody i filtracji.
3.Oddziaływanie promieniowania X z materią.
Mechanizmy oddziaływania promieniowania X z materią – efekt fotoelektryczny, zjawisko Comptona, generacja par. Osłabienie, rozproszenie i pochłanianie promieniowania. Masowy współczynnik osłabienia. Pojęcie warstwy połowicznego osłabienia. Geometria wąskiej i szerokiej wiązki. Energia efektywna. Filtry promieniowania. Filtry K. Promieniowanie rozproszone.
4.Obraz rentgenowski
Obrazowanie rentgenowskie - błony rentgenowskie, wzmacniacze obrazu, radiografia cyfrowa. Charakterystyka błony rentgenowskiej. Czynniki wpływające na jakość obrazu.
5.Techniki specjalne w radiologii.
Kontrasty. Mammografia. Tor wizyjny. Angiografia i radiologia interwencyjna.
6.Metody badań in vivo gęstości tkanek kostnych.
Skład kości. Definicje wielkości BMD i BMC. Przegląd metod badania gęstości tkanek kostnych in vivo. Metody SPA (SXA) i DPA (DXA). Skanery densytometryczne (przykłady).
7.Promieniowanie jądrowe i zastosowania radioizotopów w medycynie
Izotopy promieniotwórcze. Emisja promieniowania α, β i γ. Ścieżka stabilności. Szeregi promieniotwórcze. Prawo rozpadu promieniotwórczego. Okres połowicznego rozpadu izotopu. Radioizotopy stosowane w medycynie nuklearnej. Kompartmentowe modele metabolizmu radioizotopów. Rozpad fizyczny i wydalanie biologiczne. Izotopy emitujące pozytony.
8.Oddziaływanie cząstek naładowanych z materią.
Jonizacja ośrodka przez cząstki naładowane. Masowa zdolność hamowania ośrodka. Średnia energia generacji pary jonów. Zasięg cząstek naładowanych. Rozmycie zasięgu i energii wiązki elektronów przy przechodzeniu przez ośrodek. Radioterapia protonowa.
9.Podstawowe wielkości dozymetryczne
Definicje kermy, dawki ekspozycyjnej, dawki pochłoniętej i dawki efektywnej. Równowaga cząstek naładowanych na granicy ośrodków. Fantomy wodne i kalibracyjne. Jakość promieniowania. Pojęcie dawki efektywnej. Promieniowanie naturalne.
10.Oddziaływanie promieniowania jonizującego na organizmy żywe
Mechanizm onkogenezy radiacyjnej. Hipoteza liniowej bezprogowej zależności dawka-efekt. Ryzyko radiologiczne. Dane epidemiologiczne. Cele i podstawy prawne systemu ochrony radiologicznej. Dawki graniczne Zasady ochrony personelu medycznego i strategie ochrony pacjenta. Wypadki radiologiczne w ochronie zdrowia – przykłady i analiza przyczyn.
Zakres ćwiczeń laboratoryjnych 
Zapoznanie z regulaminem laboratorium oraz zasadami ochrony radiologicznej i bezpiecznej pracy w laboratorium. 
Aparat RTG z torem wizyjnym. Zapoznanie z budową i obsługą aparatu RTG z torem wizyjnym. Dobór warunków ekspozycji. Ocena wpływu parametrów ekspozycji  na jakość obrazu RTG. 
Testy specjalistyczne aparatu RTG – badanie parametrów ekspozycji. Zapoznanie z wykonywaniem i oceną testów specjalistycznych parametrów ekspozycji.
Testy specjalistyczne aparatu RTG – badanie parametrów obrazu RTG. Zapoznanie z wykonywaniem i oceną testów specjalistycznych parametrów obrazu RTG.
Wyznaczanie charakterystyki błony RTG	Zapoznanie z budową i rodzajami błon oraz kaset RTG. Wyznaczanie charakterystyk błon RTG. 
Tomografia komputerowa Zapoznanie z budową o obsługą tomografu komputerowego. Wykonanie badania fantomu.
Rezonans magnetyczny Zapoznanie z budową o obsługą tomografu MRI  . Wykonanie badania fantomu.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Ocena sprawozdań z wykonanych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 podbudowaną teoretycznie wiedzę w zakresie aparatury rentgenowskiej i medycyny nuklearnej. Zna i rozumie powiązania zjawisk towarzyszących oddziaływaniu promieniowania z materią z rozwiązaniami konstrukcyjnymi aparatury rentgenowskiej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keepNext w:val="1"/>
        <w:spacing w:after="10"/>
      </w:pPr>
      <w:r>
        <w:rPr>
          <w:b/>
          <w:bCs/>
        </w:rPr>
        <w:t xml:space="preserve">Efekt RAD-W02: </w:t>
      </w:r>
    </w:p>
    <w:p>
      <w:pPr/>
      <w:r>
        <w:rPr/>
        <w:t xml:space="preserve">Zna zasady działania detektorów promieniowania jonizującego - gazowych. scyntylacyjnych. termoluminescencyjnych i pólprzewodnikowych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dobrać metodę obrazowania medycznego do obrazowania struktury i funkcji oraz wykorzystać aparat rentgenowski do uzyskania dobrego jakościowo obrazu przedmiotów nieożywionych. Potrafi zastosować podstawowe zasady ochrony radiologicznej przy pracy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przed zajęciami laboratoryjnymi, sprawozdania z ćwiczeń laboratoryjnych, test w ramach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uwarunkowań, odpowiedzialności i konieczności etycznych zachowań wynikających z pracy w kontakcie z pacjentem i personelem medycznym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2026-07-02T21:32:19+02:00</dcterms:created>
  <dcterms:modified xsi:type="dcterms:W3CDTF">2026-07-02T21:32:19+02:00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