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Wiktor Gambin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32, w tym:
•	wykłady-15 godz. 
•	ćwiczenia projektowe -  15 godz. 
•	konsultacje – 2 godz.
2) Praca własna – 23 godz. w tym:
•	przygotowywanie się do kolkwium – 8 godz.
•	opracowanie sprawozdań z laboratoriów – 15 godz.
55 godz. -2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 punktu ECTS -liczba godzin bezpośrednich – 32, w tym:
•	wykłady15 godz. 
•	ćwiczenia projektowe -  15 godz. 
•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 punktu ECTS -liczba godzin  – 32, w tym
•	ćwiczenia projektowe -  15 godz. 
•	opracowanie sprawozdań z laboratoriów – 15 godz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analizy matematycznej, rachunku macierzowego oraz podstaw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samodzielnego formułowania i rozwiązywania poprzez analizę numeryczną złożonych zagadnień statyki, dynamiki i termodynamiki. Opanowanie w zakresie podstawowym techniki korzystania z programu ANSYS umożliwiającego symulację zachowania się skomplikowanych układów i elementów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Koncepcja Metody Elementów Skończonych - 1godz.
Macierzowy zapis wielkości wektorowych i tensorowych - 2 godz.
Funkcje kształtu. Deformacja siatki MES - 2 godz.
Macierze sztywności elementów skończonych i struktur. Macierze bezwładności i tłumienia - 2 godz.
Energia potencjalna i energia komplementarna układu. Układ równań MES. Warunki początkowo-brzegowe - 3 godz.
Całkowanie numeryczne. Rozwiązywanie układu równań MES. Organizacja programu obliczeń MES - 2 godz.
Przykłady formułowania zagadnień statyki, dynamiki i termodynamiki - 3 godz.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 Ocena projektu – ocena zreferowanego przez studenta projektu, wykonanego przez studenta przy wykorzystaniu programu ANSYS (ocena umiejętności sformułowania problemu, rozwiązania go oraz oszacowania uzyskanych wyników).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O. C. Zienkiewicz Metoda elementów skończonych , Arkady, Warszawa 1972.
2. A. Jaworski Metoda elementów skończonych w wytrzymałości konstrukcji , Wyd. Politechniki Warszawskiej 1981 Lipka J., Majewski T. : Laboratorium dynamiki układów mechanicznych, PWN, Warszawa 1972.
3. J. Szmelter i inni Programy metody elementów skończonych , Arkady, Warszawa 1981.
4. W. Gambin Wprowadzenie do Metody Elementów Skończonych , preskrypt.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MES_W01: </w:t>
      </w:r>
    </w:p>
    <w:p>
      <w:pPr/>
      <w:r>
        <w:rPr/>
        <w:t xml:space="preserve">Zna podstawy teoretyczne metody elementów skończonych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MES_W02: </w:t>
      </w:r>
    </w:p>
    <w:p>
      <w:pPr/>
      <w:r>
        <w:rPr/>
        <w:t xml:space="preserve">Zna narzędzie programowe do przeprowadzania analiz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MES_U01: </w:t>
      </w:r>
    </w:p>
    <w:p>
      <w:pPr/>
      <w:r>
        <w:rPr/>
        <w:t xml:space="preserve">Umie opracować inzynierski model MES z zastosowaniem typowego narzędzia informatycznego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MES_U02: </w:t>
      </w:r>
    </w:p>
    <w:p>
      <w:pPr/>
      <w:r>
        <w:rPr/>
        <w:t xml:space="preserve">Umie przeprowadzić analize elementu konstrukcyjnego z zastosowaniem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K_U10, K_U11,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T1A_U07, T1A_U08, T1A_U09, T1A_U02, T1A_U08, T1A_U09,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MES_K01: </w:t>
      </w:r>
    </w:p>
    <w:p>
      <w:pPr/>
      <w:r>
        <w:rPr/>
        <w:t xml:space="preserve">Zna zasady korzystania z licencjowanego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2026-10-01T15:22:38+02:00</dcterms:created>
  <dcterms:modified xsi:type="dcterms:W3CDTF">2026-10-01T15:22:38+02:00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