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programowa systemów multimedialnych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IPSM2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17, w tym:
•	laboratorium 15 godz.
•	konsultacje -2 godz, 
2) Praca własna – 10, w tym:
•	przygotowanie do laboratorium 10 godz.
RAZEM: 27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 – 17, w tym:
•	laboratorium 15 godz.
•	konsultacje -2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27 godz.., w tym:
•	laboratorium 15 godz.
•	konsultacje -2 godz, 
•	przygotowanie do laboratorium 10 godz..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strukturalnego.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pracy w środowisku Matlab oraz LabView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(L) Wprowadzenie do programowania obiektowego w środowisku LabView, interfejs wejścia wyjścia w Matlab i LabView.
Symulacja działania rzeczywistego stanowiska interferometrycznego, w tym układu przesuwnika fazy i kamery CCD w środowisku Matlab.
Symulacja działanie rzeczywistego stanowiska interferometrycznego, w tym układu przesuwnika fazy i kamery CCD w środowisku LabView.
Opracowanie pakietu sterowania ruchem stolika obrotowego w Matlab.
Opracowanie pakietu oprogramowania do akwizycji obrazów z kamery CCD w LabView.
Opracowanie programistycznych pakietów sterowania modułów w celu integracji światłowodowego układu interferometrycznego  w środowiskach Matlab i LabView.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punktowa wykonanych w ramach laboratorium ćwiczeń,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Strostroup, Język C++, Wydawnictwa Naukowo-Techniczne, Warszawa 1997.
2. B. Eckel, Thinking in C++, edycja polska, Helion, Warszawa 2004.
3. G. Booch, J. Rumbaugh, I. Jacobson, UML przewodnik użytkownika, Wydawnictwa Naukowo-Techniczne,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IPSM2_U01: </w:t>
      </w:r>
    </w:p>
    <w:p>
      <w:pPr/>
      <w:r>
        <w:rPr/>
        <w:t xml:space="preserve">Potrafi posługiwać się środowiskami MatLab oraz LabView do rozwiązywania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T1A_U15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IPSM2_S01: </w:t>
      </w:r>
    </w:p>
    <w:p>
      <w:pPr/>
      <w:r>
        <w:rPr/>
        <w:t xml:space="preserve">Potrafi pracować w zespole podczas planowania zadań oraz przeprowadzania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2026-10-02T10:44:26+02:00</dcterms:created>
  <dcterms:modified xsi:type="dcterms:W3CDTF">2026-10-02T10:44:26+02:00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