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
•	wykład: 15 godz.
•	laboratorium: 15  godz.
2) Praca własna studenta -  45 godz., w tym: 
•	przygotowanie do egzaminu:15 godz.
•	przygotowanie do laboratoriów: 10 godz.
•	opracowanie sprawozdań: 20 godz.
 Suma: 77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,5 punktu ECTS -  Liczba godzin bezpośrednich – 32 godz.
•	wykład: 15 godz.
•	laboratorium: 15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udział w laboratorium: 15  godz.
•	przygotowanie do laboratoriów: 10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Pakiety AMIL i MATLAB/SIMULINK.Modele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prostego układu napędowego z zamianą ruchu, model silnika skokowego, model układu napędowego z elementem podatnym.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– każde z kolokwiów ma postać 4-5 pytań wymagających opracowania modelu matematycznego lub przedstawienia opisu zjawisk. Ćwiczenia laboratoryjne  na podstawie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SPU_W_01: </w:t>
      </w:r>
    </w:p>
    <w:p>
      <w:pPr/>
      <w:r>
        <w:rPr/>
        <w:t xml:space="preserve">zna zasady budowy modeli silników prądu stałego. silników skokowych i zespołów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SPU_W_02: </w:t>
      </w:r>
    </w:p>
    <w:p>
      <w:pPr/>
      <w:r>
        <w:rPr/>
        <w:t xml:space="preserve">Zna zasady budowy programów symulacyjnych w środowisku Matlab/simulink i AMIL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SPU_U_02: </w:t>
      </w:r>
    </w:p>
    <w:p>
      <w:pPr/>
      <w:r>
        <w:rPr/>
        <w:t xml:space="preserve">Umie przedstawić raport dotyczący opracowania, uruchomienia i zastosowania modewlu symulacyjnego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zx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2026-10-01T17:24:33+02:00</dcterms:created>
  <dcterms:modified xsi:type="dcterms:W3CDTF">2026-10-01T17:24:33+02:00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