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procesów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A. Piechna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automatyki, znajomość podstaw fizyki, znajomość podstaw mechaniki płynów, znajomość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procesów technologicznych z punktu widzenia automatyka i technologa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z zakresu mechaniki płynów, wymiany ciepła, termodynamiki. Liczby kryterialne. Wykres Moliera dla pary wodnej. Przemiany powietrza wilgotnego. Zasada działania pomp tłokowych i wirowych, przetworników pomiarowych. Metody regulacji przepływu. Uderzenie hydrauliczne. Metoda charakterystyk. Zasada działania wymienników ciepła rekuperatorowych i regeneratorów. Zasada działania kotłów, turbin, dyfuzorów, wyparek, warników, wirówek, kolumn destylacyjnych, suszarek, krystalizatorów, klimatyzatorów, płuczek powietrza, skraplaczy, reaktorów chemicznych i innych aparatów występujących w przemyśle. Układy regulacji stosowane do kontroli procesów występujących w powyższych aparatach. Tworzenie modeli analitycznych i numerycznych procesów technologicznych.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prace domowe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Pułaczewski „Automatyka”
J. Pułaczewski „Automatyka w przemyśle chemicznym”
Douglas J.M. „Dynamika i sterowanie procesów”
Bennet C.O., Myers J.E. „Przenoszenie pędu, ciepła i masy”
Luyben, William L. „Process modeling, simulation and control for chemical engineers.” McGraw-Hill Higher Education, 1989.
Ingham, John, et al. „Chemical engineering dynamics: an introduction to modelling and computer simulation.” Vol. 3. John Wiley &amp; Sons,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AIR_IST_W01: </w:t>
      </w:r>
    </w:p>
    <w:p>
      <w:pPr/>
      <w:r>
        <w:rPr/>
        <w:t xml:space="preserve">Potrafi opisać proces technologiczny za pomocą modelu matematycznego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AIR_IST_W02: </w:t>
      </w:r>
    </w:p>
    <w:p>
      <w:pPr/>
      <w:r>
        <w:rPr/>
        <w:t xml:space="preserve">Posiada podstawy z zakresu mechaniki płynów, wymiany ciepła i termodynamiki.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</w:t>
      </w:r>
    </w:p>
    <w:p>
      <w:pPr>
        <w:keepNext w:val="1"/>
        <w:spacing w:after="10"/>
      </w:pPr>
      <w:r>
        <w:rPr>
          <w:b/>
          <w:bCs/>
        </w:rPr>
        <w:t xml:space="preserve">Efekt AIR_IST_W03: </w:t>
      </w:r>
    </w:p>
    <w:p>
      <w:pPr/>
      <w:r>
        <w:rPr/>
        <w:t xml:space="preserve">Zna zasady pisania programu komputerowego modelującego działanie aparatu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T1A_W07</w:t>
      </w:r>
    </w:p>
    <w:p>
      <w:pPr>
        <w:keepNext w:val="1"/>
        <w:spacing w:after="10"/>
      </w:pPr>
      <w:r>
        <w:rPr>
          <w:b/>
          <w:bCs/>
        </w:rPr>
        <w:t xml:space="preserve">Efekt AIR_IST_W04: </w:t>
      </w:r>
    </w:p>
    <w:p>
      <w:pPr/>
      <w:r>
        <w:rPr/>
        <w:t xml:space="preserve">Zna podstawowe układy regulacji stosowane w przemyśle do kontroli procesów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AIR_IST_W12: </w:t>
      </w:r>
    </w:p>
    <w:p>
      <w:pPr/>
      <w:r>
        <w:rPr/>
        <w:t xml:space="preserve">Zna zasadę działania aparatów technologicznych stosowanych w przemyśle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AIR_IST_U01: </w:t>
      </w:r>
    </w:p>
    <w:p>
      <w:pPr/>
      <w:r>
        <w:rPr/>
        <w:t xml:space="preserve">Potrafi zamodelować i przeanalizować działanie aparatu technologicznego oraz sformułować stosowne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AIR_IST_U02: </w:t>
      </w:r>
    </w:p>
    <w:p>
      <w:pPr/>
      <w:r>
        <w:rPr/>
        <w:t xml:space="preserve">Potrafi wykorzystać modelowanie numeryczne do rozwiązania problemu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AIR_IST_U03: </w:t>
      </w:r>
    </w:p>
    <w:p>
      <w:pPr/>
      <w:r>
        <w:rPr/>
        <w:t xml:space="preserve">Potrafi przeprowadzić studium literatury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AIR_IST_K01: </w:t>
      </w:r>
    </w:p>
    <w:p>
      <w:pPr/>
      <w:r>
        <w:rPr/>
        <w:t xml:space="preserve">Student zna pozatechniczne aspekty związane z automatyzacją procesów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2026-10-01T21:04:19+02:00</dcterms:created>
  <dcterms:modified xsi:type="dcterms:W3CDTF">2026-10-01T21:04:19+02:00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