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2 godz.
2) Praca własna studenta - 38 godzin, w tym:
a)	10 godz. – przygotowywanie się studenta do kolokwiów;
b)	8 godz. – przygotowywanie się studenta do ćwiczeń;
c)	20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 ECTS – 40 godz. w tym:
a) laboratorium – 10 godz.;
b) konsultacje – 2 godz,;
c) 8 godz. – przygotowywanie się studenta do ćwiczeń;
d) 20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keepNext w:val="1"/>
        <w:spacing w:after="10"/>
      </w:pPr>
      <w:r>
        <w:rPr>
          <w:b/>
          <w:bCs/>
        </w:rPr>
        <w:t xml:space="preserve">Efekt 1150-00000-MZP-0512_W3: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KMchtr2_W11, KMchtr2_W13</w:t>
      </w:r>
    </w:p>
    <w:p>
      <w:pPr>
        <w:spacing w:before="20" w:after="190"/>
      </w:pPr>
      <w:r>
        <w:rPr>
          <w:b/>
          <w:bCs/>
        </w:rPr>
        <w:t xml:space="preserve">Powiązane efekty obszarowe: </w:t>
      </w:r>
      <w:r>
        <w:rPr/>
        <w:t xml:space="preserve">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1150-00000-MZP-0512_U1: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p>
      <w:pPr>
        <w:keepNext w:val="1"/>
        <w:spacing w:after="10"/>
      </w:pPr>
      <w:r>
        <w:rPr>
          <w:b/>
          <w:bCs/>
        </w:rPr>
        <w:t xml:space="preserve">Efekt 1150-00000-MZP-0512_U3: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KMchtr2_U08, KMchtr2_U15, KMchtr2_U16, KMchtr2_U17, KMchtr2_U18</w:t>
      </w:r>
    </w:p>
    <w:p>
      <w:pPr>
        <w:spacing w:before="20" w:after="190"/>
      </w:pPr>
      <w:r>
        <w:rPr>
          <w:b/>
          <w:bCs/>
        </w:rPr>
        <w:t xml:space="preserve">Powiązane efekty obszarowe: </w:t>
      </w:r>
      <w:r>
        <w:rPr/>
        <w:t xml:space="preserve">T2A_U09, T2A_U10, T2A_U13, InzA_U01, T2A_U01, T2A_U03, InzA_U01, T2A_U03, T2A_U04,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2026-09-30T23:53:08+02:00</dcterms:created>
  <dcterms:modified xsi:type="dcterms:W3CDTF">2026-09-30T23:53:08+02:00</dcterms:modified>
</cp:coreProperties>
</file>

<file path=docProps/custom.xml><?xml version="1.0" encoding="utf-8"?>
<Properties xmlns="http://schemas.openxmlformats.org/officeDocument/2006/custom-properties" xmlns:vt="http://schemas.openxmlformats.org/officeDocument/2006/docPropsVTypes"/>
</file>