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1150-00000-MSP-0504</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- 48,w tym:
a) wykład – 30 godz.;
b) laboratorium – 15 godz.
b) konsultacje - 2 godz.;
c) sprawdzian - 1 godz.;
2) Praca własna studenta - 28 godzin, w tym:
a)	 6 godz. – bieżące przygotowywanie się studenta do wykładu;
b)      10 godz. – praca nad 2 projektami;
b)	 6 godz. – studia literaturowe;
c)	 6 godz. – przygotowywanie się studenta do sprawdzianu;
3) RAZEM – 76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- 48,w tym:
a) wykład – 30 godz.;
b) laboratorium – 15 godz.
b) konsultacje - 2 godz.;
c)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10 godz. – praca nad 2 projektami.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technologii budowy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wiedzy o modelach produkcji i zadaniach realizowanych w zintegrowanym wytwarzaniu,  komponentach zintegrowanego wytwarzania i ich roli i zastosowaniu w CIM. Nabycie wiedzy o planowaniu potrzeb materiałowych, planowaniu zasobów produkcyjnych przedsiębiorstwa, strukturach sterowania,  strategiach produkcji i ich uwarunkowaniach. </w:t>
      </w:r>
    </w:p>
    <w:p>
      <w:pPr>
        <w:keepNext w:val="1"/>
        <w:spacing w:after="10"/>
      </w:pPr>
      <w:r>
        <w:rPr>
          <w:b/>
          <w:bCs/>
        </w:rPr>
        <w:t xml:space="preserve">Treści kształcenia: </w:t>
      </w:r>
    </w:p>
    <w:p>
      <w:pPr>
        <w:spacing w:before="20" w:after="190"/>
      </w:pPr>
      <w:r>
        <w:rPr/>
        <w:t xml:space="preserve">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8. Zapewnienie jakości. Integracja planowania i zarządzania. 9.Metoda KANBAN. 10. Lean Manufacturing.  11. Technologia grupowa. 12.Projektowanie zorientowane na wytwarzanie i montaż (DFMA). 13.Szybkie prototypowanie. 14. Sztuczna inteligencja w CIM.
Laboratorium: 1. Wprowadzenie. Teoria decyzji. Metody normatywne i deskryptywne. Badania operacyjne. 2. Programowanie matematyczne. Ekstrema funkcji. Podział.  Programowanie kwadratowe. 3.  Programowanie liniowe. 4. Programowanie dynamiczne. 5. Zarządzanie projektem. 6. Programowanie sieciowe.
</w:t>
      </w:r>
    </w:p>
    <w:p>
      <w:pPr>
        <w:keepNext w:val="1"/>
        <w:spacing w:after="10"/>
      </w:pPr>
      <w:r>
        <w:rPr>
          <w:b/>
          <w:bCs/>
        </w:rPr>
        <w:t xml:space="preserve">Metody oceny: </w:t>
      </w:r>
    </w:p>
    <w:p>
      <w:pPr>
        <w:spacing w:before="20" w:after="190"/>
      </w:pPr>
      <w:r>
        <w:rPr/>
        <w:t xml:space="preserve">Wykład – kolokwium.
Laboratorium – ocena 2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1150-00000-MSP-0504_W1: </w:t>
      </w:r>
    </w:p>
    <w:p>
      <w:pPr/>
      <w:r>
        <w:rPr/>
        <w:t xml:space="preserve">Posiada wiedzę o zintegrowanym wytwarzaniu, planowaniu potrzeb materiałowych, planowaniu, harmonogramowaniu i sterowaniu produkcją.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KMchtr2_W06, KMchtr2_W07, KMchtr2_W10</w:t>
      </w:r>
    </w:p>
    <w:p>
      <w:pPr>
        <w:spacing w:before="20" w:after="190"/>
      </w:pPr>
      <w:r>
        <w:rPr>
          <w:b/>
          <w:bCs/>
        </w:rPr>
        <w:t xml:space="preserve">Powiązane efekty obszarowe: </w:t>
      </w:r>
      <w:r>
        <w:rPr/>
        <w:t xml:space="preserve">T2A_W02, T2A_W07, InzA_W02, InzA_W03, InzA_W05, T2A_W02, T2A_W03, T2A_W04, InzA_W02, T2A_W02, T2A_W03, T2A_W04, InzA_W02</w:t>
      </w:r>
    </w:p>
    <w:p>
      <w:pPr>
        <w:keepNext w:val="1"/>
        <w:spacing w:after="10"/>
      </w:pPr>
      <w:r>
        <w:rPr>
          <w:b/>
          <w:bCs/>
        </w:rPr>
        <w:t xml:space="preserve">Efekt 1150-00000-MSP-0504_W2: </w:t>
      </w:r>
    </w:p>
    <w:p>
      <w:pPr/>
      <w:r>
        <w:rPr/>
        <w:t xml:space="preserve">Ma uporządkowaną, podbudowaną teoretycznie wiedzę ogólną o zintegrowanym wytwarzaniu (CIM).</w:t>
      </w:r>
    </w:p>
    <w:p>
      <w:pPr>
        <w:spacing w:before="60"/>
      </w:pPr>
      <w:r>
        <w:rPr/>
        <w:t xml:space="preserve">Weryfikacja: </w:t>
      </w:r>
    </w:p>
    <w:p>
      <w:pPr>
        <w:spacing w:before="20" w:after="190"/>
      </w:pPr>
      <w:r>
        <w:rPr/>
        <w:t xml:space="preserve">Ocena  projektów wykonywanych samodzielnie.</w:t>
      </w:r>
    </w:p>
    <w:p>
      <w:pPr>
        <w:spacing w:before="20" w:after="190"/>
      </w:pPr>
      <w:r>
        <w:rPr>
          <w:b/>
          <w:bCs/>
        </w:rPr>
        <w:t xml:space="preserve">Powiązane efekty kierunkowe: </w:t>
      </w:r>
      <w:r>
        <w:rPr/>
        <w:t xml:space="preserve">KMchtr2_W06, KMchtr2_W07, KMchtr2_W10, KMchtr2_W11</w:t>
      </w:r>
    </w:p>
    <w:p>
      <w:pPr>
        <w:spacing w:before="20" w:after="190"/>
      </w:pPr>
      <w:r>
        <w:rPr>
          <w:b/>
          <w:bCs/>
        </w:rPr>
        <w:t xml:space="preserve">Powiązane efekty obszarowe: </w:t>
      </w:r>
      <w:r>
        <w:rPr/>
        <w:t xml:space="preserve">T2A_W02, T2A_W07, InzA_W02, InzA_W03, InzA_W05, T2A_W02, T2A_W03, T2A_W04, InzA_W02, T2A_W02, T2A_W03, T2A_W04, InzA_W02, T2A_W03, T2A_W04, T2A_W07</w:t>
      </w:r>
    </w:p>
    <w:p>
      <w:pPr>
        <w:pStyle w:val="Heading3"/>
      </w:pPr>
      <w:bookmarkStart w:id="3" w:name="_Toc3"/>
      <w:r>
        <w:t>Profil ogólnoakademicki - umiejętności</w:t>
      </w:r>
      <w:bookmarkEnd w:id="3"/>
    </w:p>
    <w:p>
      <w:pPr>
        <w:keepNext w:val="1"/>
        <w:spacing w:after="10"/>
      </w:pPr>
      <w:r>
        <w:rPr>
          <w:b/>
          <w:bCs/>
        </w:rPr>
        <w:t xml:space="preserve">Efekt 1150-00000-MSP-0504_U1: </w:t>
      </w:r>
    </w:p>
    <w:p>
      <w:pPr/>
      <w:r>
        <w:rPr/>
        <w:t xml:space="preserve">Potrafi wykorzystać do formułowania i rozwiązywania zadań inżynierskich związanych z planowaniem i sterowaniem produkcją metody analityczne, symulacyjne i eksperymentalne.</w:t>
      </w:r>
    </w:p>
    <w:p>
      <w:pPr>
        <w:spacing w:before="60"/>
      </w:pPr>
      <w:r>
        <w:rPr/>
        <w:t xml:space="preserve">Weryfikacja: </w:t>
      </w:r>
    </w:p>
    <w:p>
      <w:pPr>
        <w:spacing w:before="20" w:after="190"/>
      </w:pPr>
      <w:r>
        <w:rPr/>
        <w:t xml:space="preserve">Sprawdzian pisemny, ocena  projektów wykonywanych samodzielnie.</w:t>
      </w:r>
    </w:p>
    <w:p>
      <w:pPr>
        <w:spacing w:before="20" w:after="190"/>
      </w:pPr>
      <w:r>
        <w:rPr>
          <w:b/>
          <w:bCs/>
        </w:rPr>
        <w:t xml:space="preserve">Powiązane efekty kierunkowe: </w:t>
      </w:r>
      <w:r>
        <w:rPr/>
        <w:t xml:space="preserve">KMchtr2_U05, KMchtr2_U14, KMchtr2_U15</w:t>
      </w:r>
    </w:p>
    <w:p>
      <w:pPr>
        <w:spacing w:before="20" w:after="190"/>
      </w:pPr>
      <w:r>
        <w:rPr>
          <w:b/>
          <w:bCs/>
        </w:rPr>
        <w:t xml:space="preserve">Powiązane efekty obszarowe: </w:t>
      </w:r>
      <w:r>
        <w:rPr/>
        <w:t xml:space="preserve">T2A_U12, InzA_U02, InzA_U05, T2A_U18, T2A_U19, 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2026-05-07T04:08:46+02:00</dcterms:created>
  <dcterms:modified xsi:type="dcterms:W3CDTF">2026-05-07T04:08:46+02:00</dcterms:modified>
</cp:coreProperties>
</file>

<file path=docProps/custom.xml><?xml version="1.0" encoding="utf-8"?>
<Properties xmlns="http://schemas.openxmlformats.org/officeDocument/2006/custom-properties" xmlns:vt="http://schemas.openxmlformats.org/officeDocument/2006/docPropsVTypes"/>
</file>