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-15 godz.;
b) ćwiczenia -15 godz.;
c) konsultacje - 2 godz.;
d) egzamin - 2. godz.;
 2) Praca własna studenta -  30 godzin, w tym:
a)	 5 godz. – bieżące przygotowywanie się studenta do ćwiczeń;
b)	 5 godz. – studia literaturowe;
c)	 10 godz. – przygotowywanie się studenta do egzaminu;
d)	 10 godz. – wykonanie prac domowych.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 - 32, w tym:
a) wykład -15 godz.;
b) ćwiczenia -15 godz.;
c) konsultacje - 2 godz.;
d) egzamin - 2.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układami sterowania i regulacji maszyn roboczych. Modelowania systemu regulacji. Podstawami budowy i działania elektronicznych układów regulacji. Nabycie przez studentów umiejętności dotyczących projektowania prostych układów sterowania i regulacji opartych na podstawowych elementach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Elementy wykonawcze, układy i systemy regulacji MR .
3. Modele dynamiczne elementów, układów,  systemów, maszyny, środowisko
4. Obiekty sterowane i regulowane – zasada budowy i działania - identyfikacja obiektów. Dobór układów sterowania i regulacji MR
5. Elementy sterujące i regulujące pracę MR. 
6. budowa układów sterujących-budowa komputerów pokładowych.
6. Podstawy programowania komputerów (budowa komputera i struktury danych)
7. Budowa algorytmów działania regulatora (modele matematyczne obiektów).
Ćwiczenia:
•	Budowa i badanie modeli dynamicznych układów, elementów, systemu, maszyna – środowisko.
•	Budowa modeli i dobór parametrów regulatorów elementów wykonawczych i mechatronicznych MR.
•	Projektowanie prostych układów sterowania logicznego i analogowego.
•	Opracowanie programów komputerowych z wykorzystaniem programowania obiektowego i strukturalnego.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 - ocena pracy domowej – Budowy modelu komputerowego elementu maszyny.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4.	Wirth „ Algorytmy i struktury danych”.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1150-MT000-000-0537_W1: </w:t>
      </w:r>
    </w:p>
    <w:p>
      <w:pPr/>
      <w:r>
        <w:rPr/>
        <w:t xml:space="preserve">Ma wiedzę nt. układów i członów dynamicznych, układów sterowania i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1150-MT000-000-0537_W2: </w:t>
      </w:r>
    </w:p>
    <w:p>
      <w:pPr/>
      <w:r>
        <w:rPr/>
        <w:t xml:space="preserve">Ma wiedzę nt. budowy mechatronicznych i elektronicznych układów sterowania i regulacji..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1150-MT000-000-0537_U1: </w:t>
      </w:r>
    </w:p>
    <w:p>
      <w:pPr/>
      <w:r>
        <w:rPr/>
        <w:t xml:space="preserve">Potrafi budować i weryfikować modle komputerowe podstawowych członów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InzA_U04, InzA_U05, InzA_U06, InzA_U07, InzA_U08, T2A_U18, T2A_U19</w:t>
      </w:r>
    </w:p>
    <w:p>
      <w:pPr>
        <w:keepNext w:val="1"/>
        <w:spacing w:after="10"/>
      </w:pPr>
      <w:r>
        <w:rPr>
          <w:b/>
          <w:bCs/>
        </w:rPr>
        <w:t xml:space="preserve">Efekt 1150-MT000-000-0537_U2: </w:t>
      </w:r>
    </w:p>
    <w:p>
      <w:pPr/>
      <w:r>
        <w:rPr/>
        <w:t xml:space="preserve">Potrafi budować modele funkcjonalne układów sterowania elektronicznego. Optymalizować układy sterowania logicznego i pisać proste programy komputerowe.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InzA_U04, InzA_U05, InzA_U06, InzA_U07, InzA_U08,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2026-01-15T23:02:03+01:00</dcterms:created>
  <dcterms:modified xsi:type="dcterms:W3CDTF">2026-01-15T23:02:03+01:00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