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zapisu konstrukcji z elementami geometrii wykreślnej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Robert Zalewski, prof. PW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1150-MT000-IZP-0103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1) Liczba godzin kontaktowych - 30, w tym:
a) wykład -20 godz.;
b) projekt - 10 godz.;
2) Praca własna studenta:  – 45 godzin, w tym:
a)	 30 godz. – bieżące przygotowywanie się studenta do ćwiczeń, studia literaturowe,
b)	 15 godz. – przygotowywanie się studenta do kolokwium zaliczeniowego.
3) RAZEM – suma godzin pracy własnej i godzin kontaktowych –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punkty ECTS – liczba godzin kontaktowych - 35, w tym:
a) wykład -20 godz.;
b) projekt - 10 godz.;
c) konsultacje - 5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punkty ECTS – 40 godzin, w tym;
1) uczestnictwo w zajęciach projektowych - 10 godz.
2) 30 godzin pracy własnej nad przygotowaniem się do zajęć projektowych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nie wymaga posiadania wiadomości wstępnych przez studenta.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umiejętności odwzorowywania elementów przestrzennych na arkuszu rysunkowym. W pierwszej części, dotyczącej Geometrii Wykreślnej, student zapoznaje się z ogólnymi metodami rzutowania prostokątnego, przy czym na tym etapie rozważane są takie elementy przestrzenni jak punkty proste i płaszczyzny. W drugiej części realizacji procesu dydaktycznego słuchacze kursu nabywają umiejętności odwzorowywania prostych części maszynowych tj. wałki, tuleje, korpusy, koła zębate, sprężyny itp.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Cz. 1
1.Elementy Zapisu Konstrukcji. 
2.Zasady rysowania podstawowych elementów rysunkowych i konstrukcji geometrycznych.
3.Metody odwzorowań przedmiotów. 
4. Widoki i przekroje w rzutach prostokątnych. 
5.Wymiarowanie rysunków części 
6.Oznaczanie stanu powierzchni przedmiotów. 
7. Oznaczanie tolerancji i pasowań części na rysunkach. 
8. Rysowanie elementów i połączeń części maszynowych. 
9.Rysowanie połączeń nierozłącznych. 
10. Rysowanie elementów napędów. 
11. Rysowanie osi, wałów, łożysk, uszczelnień oraz sprzęgieł i hamulców. 
12. Podstawowe zasady wykonywania rysunków złożeniowych wyrobów, rysunków zespołów, podzespołów oraz rysunków wykonawczych części. 
13.Schematy mechaniczne elementów i połączeń. 
14.Wykorzystanie technik komputerowych w sporządzaniu, zapisie i archiwizacji rysunków.
cz.2
1. Zasady i metody rzutowania. Rzuty punktu, prostej i płaszczyzny.
 2. Wzajemne położenie elementów przestrzeni. Konstrukcje podstawowe.
 3. Elementy przynależne: przynależność punktu do prostej, punktu i prostej do płaszczyzny. 
 4. Elementy wspólne: punkt wspólny dwóch prostych, prostej i płaszczyzny, krawędź dwóch płaszczyzn.  
 5. Elementy równoległe: proste i płaszczyzny równoległe, prosta równoległa do płaszczyzny.  
 6. Elementy prostopadłe: proste i płaszczyzny prostopadłe, prosta prostopadła do płaszczyzny. 
 7. Wyznaczanie związków miarowych elementów przestrzeni. 
 8. Konstrukcje obrotów: obrót prostej dokoła prostej.  
 9. Konstrukcje kładów: kład płaszczyzny rzutującej, kład płaszczyzny dowolnej.
10. Powierzchnie: rzuty powierzchni obrotowych, punkt na powierzchni. 
11. Punkty przebicia i przekroje powierzchni - krzywe stożkowe. 
12. Przenikanie powierzchni: metoda płaszczyzn, metoda kul.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	Wykład zaliczany jest na podstawie kolokwium sprawdzającego.
•	Ćwiczenia projektowe zaliczane są podstawie dwóch prac sprawdzających.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Henryk Koczyk "Geometria Wykreślna”.
2. Jerzy Bajkowski "Podstawy Zapisu Konstrukcji".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1150-MT000-IZP-0103_W1: </w:t>
      </w:r>
    </w:p>
    <w:p>
      <w:pPr/>
      <w:r>
        <w:rPr/>
        <w:t xml:space="preserve">Student zna konstrukcje podstawowe, zasady przedstawiania elementów przynależnych, wspólnych równoległych i prostopadłych.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sprawdzające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InzA_W04</w:t>
      </w:r>
    </w:p>
    <w:p>
      <w:pPr>
        <w:keepNext w:val="1"/>
        <w:spacing w:after="10"/>
      </w:pPr>
      <w:r>
        <w:rPr>
          <w:b/>
          <w:bCs/>
        </w:rPr>
        <w:t xml:space="preserve">Efekt 1150-MT000-IZP-0103_W2: </w:t>
      </w:r>
    </w:p>
    <w:p>
      <w:pPr/>
      <w:r>
        <w:rPr/>
        <w:t xml:space="preserve">Student zna konstrukcje umożliwiające badanie związków miarowych w przestrzeni (kładów, obrotów i transformacji układu odniesienia)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sprawdzające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InzA_W04</w:t>
      </w:r>
    </w:p>
    <w:p>
      <w:pPr>
        <w:keepNext w:val="1"/>
        <w:spacing w:after="10"/>
      </w:pPr>
      <w:r>
        <w:rPr>
          <w:b/>
          <w:bCs/>
        </w:rPr>
        <w:t xml:space="preserve">Efekt 1150-MT000-IZP-0103_W3: </w:t>
      </w:r>
    </w:p>
    <w:p>
      <w:pPr/>
      <w:r>
        <w:rPr/>
        <w:t xml:space="preserve">Student zna historyczny rys rozwoju rysunku technicznego, ogólne zasady zapisu konstrukcji oraz zasadnicze kryteria tworzenia nazw i klasyfikacji odwzorowywanych przedmiotów.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sprawdzające.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InzA_W04</w:t>
      </w:r>
    </w:p>
    <w:p>
      <w:pPr>
        <w:keepNext w:val="1"/>
        <w:spacing w:after="10"/>
      </w:pPr>
      <w:r>
        <w:rPr>
          <w:b/>
          <w:bCs/>
        </w:rPr>
        <w:t xml:space="preserve">Efekt 1150-MT000-IZP-0106_W4: </w:t>
      </w:r>
    </w:p>
    <w:p>
      <w:pPr/>
      <w:r>
        <w:rPr/>
        <w:t xml:space="preserve">Ma wiedzę dotyczącą przedstawiania i wymiarowania łączników i połączeń rozłącznych i nierozłącznych.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InzA_W04</w:t>
      </w:r>
    </w:p>
    <w:p>
      <w:pPr>
        <w:keepNext w:val="1"/>
        <w:spacing w:after="10"/>
      </w:pPr>
      <w:r>
        <w:rPr>
          <w:b/>
          <w:bCs/>
        </w:rPr>
        <w:t xml:space="preserve">Efekt 1150-MT000-IZP-0103_W5: </w:t>
      </w:r>
    </w:p>
    <w:p>
      <w:pPr/>
      <w:r>
        <w:rPr/>
        <w:t xml:space="preserve">Student ma wiedzę dotyczącą przedstawiania i wymiarowania łączników i połączeń rozłącznych.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sprawdzające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InzA_W04</w:t>
      </w:r>
    </w:p>
    <w:p>
      <w:pPr>
        <w:keepNext w:val="1"/>
        <w:spacing w:after="10"/>
      </w:pPr>
      <w:r>
        <w:rPr>
          <w:b/>
          <w:bCs/>
        </w:rPr>
        <w:t xml:space="preserve">Efekt 1150-MT000-IZP-0103_W6: </w:t>
      </w:r>
    </w:p>
    <w:p>
      <w:pPr/>
      <w:r>
        <w:rPr/>
        <w:t xml:space="preserve">Student ma wiedzę dotyczącą przedstawiania i wymiarowania łączników i połączeń rozłącznych.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sprawdzające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InzA_W04</w:t>
      </w:r>
    </w:p>
    <w:p>
      <w:pPr>
        <w:keepNext w:val="1"/>
        <w:spacing w:after="10"/>
      </w:pPr>
      <w:r>
        <w:rPr>
          <w:b/>
          <w:bCs/>
        </w:rPr>
        <w:t xml:space="preserve">Efekt 1150-MT000-IZP-0103_W7: </w:t>
      </w:r>
    </w:p>
    <w:p>
      <w:pPr/>
      <w:r>
        <w:rPr/>
        <w:t xml:space="preserve">Student zna etapy tworzenia złożonej dokumentacji technicznej części, podzespołów, zespołów, i gotowych wyrobów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sprawdzające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InzA_W04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1150-MT000-IZP-0103_U1: </w:t>
      </w:r>
    </w:p>
    <w:p>
      <w:pPr/>
      <w:r>
        <w:rPr/>
        <w:t xml:space="preserve">Student:
•	dobrze posługuje się specjalistyczną literaturą;
•	potrafi przedstawić elementy równoległe i prostopadłe w przestrzeni bez względu na przyjęty układ odniesienia;
•	potrafi oszacować związki miarowe w przestrzeni;
•	umie sporządzać rysunek aksonometryczny na podstawie rzutów prostokątnych i odwrotnie; potrafi  odwzorowywać elementy maszyn w postaci widoków oraz widoków cząstkowych, przekrojów oraz przekrojów cząstkowych, kładów widoków i kładów miejscowych i wyniesionych przekrojów, zna znormalizowane zasady kreskowania przekrojów;
•	potrafi narysować typowe połączenia rozłączne tj. gwintowe, sworzniowe, wpustowe a także nierozłączne, w tym połączenia spawane, zgrzewane, nitowane, lutowane, klejone i zszywane;
•	potrafi posługiwać się normami przedmiotowymi, dobrze interpretuje zawarte w nich wytyczne;
•	potrafi dobrze interpretować normy techniczne bez względu na to czy są sporządzone w języku obcym, uznawanym za język komunikacji międzynarodowej w zakresie studiowanego kierunku studiów;
•	potrafi zastosować zasady wykonywania rysunków złożeniowych, oznaczania części na tych rysunkach, zasady tworzenia specyfikacji części oraz archiwizacji i gospodarki dokumentacją techniczną.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sprawdzające oraz realizacja projektu indywidualnego.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KMchtr_U03, KMChtr_U05, KMchtr_U06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InzA_U02, T1A_U01, T1A_U06, 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1150-MT000-IZP-0103_K1: </w:t>
      </w:r>
    </w:p>
    <w:p>
      <w:pPr/>
      <w:r>
        <w:rPr/>
        <w:t xml:space="preserve">Potrafi pracować samodzielnie, ma świadomość odpowiedzialności za pracę, ma świadomość ważności zachowania w sposób profesjonalny,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 indywidualnego oraz dyskusja na forum grupy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2026-10-01T02:20:25+02:00</dcterms:created>
  <dcterms:modified xsi:type="dcterms:W3CDTF">2026-10-01T02:20:25+02:00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