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Piotr Przybyłowicz – „Drgania mechaniczne – 15 podstawowych wykładów”, preskrypt w formie materiałów dostępnych na stronie WWW Zakładu Mechaniki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1150-PE000-ISP-0213_W6: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pStyle w:val="Heading3"/>
      </w:pPr>
      <w:bookmarkStart w:id="3" w:name="_Toc3"/>
      <w:r>
        <w:t>Profil ogólnoakademicki - umiejętności</w:t>
      </w:r>
      <w:bookmarkEnd w:id="3"/>
    </w:p>
    <w:p>
      <w:pPr>
        <w:keepNext w:val="1"/>
        <w:spacing w:after="10"/>
      </w:pPr>
      <w:r>
        <w:rPr>
          <w:b/>
          <w:bCs/>
        </w:rPr>
        <w:t xml:space="preserve">Efekt 1150-PE000-ISP-0213_U1: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2026-05-07T21:33:20+02:00</dcterms:created>
  <dcterms:modified xsi:type="dcterms:W3CDTF">2026-05-07T21:33:20+02:00</dcterms:modified>
</cp:coreProperties>
</file>

<file path=docProps/custom.xml><?xml version="1.0" encoding="utf-8"?>
<Properties xmlns="http://schemas.openxmlformats.org/officeDocument/2006/custom-properties" xmlns:vt="http://schemas.openxmlformats.org/officeDocument/2006/docPropsVTypes"/>
</file>