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Piotr Przybyłowicz – „Drgania mechaniczne – 15 podstawowych wykładów”, preskrypt w formie materiałów dostępnych na stronie WWW Zakładu Mechaniki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1150-PE000-ISP-0213_W6: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pStyle w:val="Heading3"/>
      </w:pPr>
      <w:bookmarkStart w:id="3" w:name="_Toc3"/>
      <w:r>
        <w:t>Profil ogólnoakademicki - umiejętności</w:t>
      </w:r>
      <w:bookmarkEnd w:id="3"/>
    </w:p>
    <w:p>
      <w:pPr>
        <w:keepNext w:val="1"/>
        <w:spacing w:after="10"/>
      </w:pPr>
      <w:r>
        <w:rPr>
          <w:b/>
          <w:bCs/>
        </w:rPr>
        <w:t xml:space="preserve">Efekt 1150-PE000-ISP-0213_U1: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2026-10-02T19:42:49+02:00</dcterms:created>
  <dcterms:modified xsi:type="dcterms:W3CDTF">2026-10-02T19:42:49+02:00</dcterms:modified>
</cp:coreProperties>
</file>

<file path=docProps/custom.xml><?xml version="1.0" encoding="utf-8"?>
<Properties xmlns="http://schemas.openxmlformats.org/officeDocument/2006/custom-properties" xmlns:vt="http://schemas.openxmlformats.org/officeDocument/2006/docPropsVTypes"/>
</file>