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Ochrona środowiska</w:t>
      </w:r>
    </w:p>
    <w:p>
      <w:pPr>
        <w:keepNext w:val="1"/>
        <w:spacing w:after="10"/>
      </w:pPr>
      <w:r>
        <w:rPr>
          <w:b/>
          <w:bCs/>
        </w:rPr>
        <w:t xml:space="preserve">Kod przedmiotu: </w:t>
      </w:r>
    </w:p>
    <w:p>
      <w:pPr>
        <w:spacing w:before="20" w:after="190"/>
      </w:pPr>
      <w:r>
        <w:rPr/>
        <w:t xml:space="preserve">1150-MB000-IZP-0107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14, w tym:
a) wykład – 10 godz.,
b) konsultacje – 4 godz..
2) Praca własna studenta – 36 godz., w tym:
a)	20 godz. – studia literaturowe,
b)	16 godz. – przygotowywanie się studenta do 2 sprawdzianów.
3) RAZEM – suma godzin pracy własnej i godzin kontaktowych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14, w tym:
a)	wykład – 10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	Bieżąca kontrola osiągania przez studentów wyników kształcenia jest w postaci dwóch sprawdzianów pisemnych.
•	Terminy sprawdzianów są ogłaszane studentom na wykładach z co najmniej dwutygodniowym wyprzedzeniem.
•	Wyniki sprawdzianów są ogłaszane studentom w formie pisemnej w ciągu tygodnia po terminie sprawdzianu.
•	Ostateczne wyniki zaliczenia przedmiotu są ogłaszane studentom na ostatnim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Chłopek Z.: Ekologiczne aspekty motoryzacji i bezpieczeństwo ruchu drogowego. Politechnika Warszawska. Wydział Samochodów i Maszyn Roboczych. Warszawa 2012. http://www.Wydział Samochodów i Maszyn Roboczych.pw.edu.pl/Wydzial-Wydział Samochodów i Maszyn Roboczych/Studia/Studia-stacjonarne/Przedmioty/Dla-kierunku-Edukacja-Techniczno-Informatyczna/Zdzislaw-Chlopek-Ekologiczne-aspekty-motoryzacji-i-bezpieczenstwo-ruchu-drogowego-Warszawa-2012.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keepNext w:val="1"/>
        <w:spacing w:after="10"/>
      </w:pPr>
      <w:r>
        <w:rPr>
          <w:b/>
          <w:bCs/>
        </w:rPr>
        <w:t xml:space="preserve">Efekt 1150-MB000-IZP-0107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keepNext w:val="1"/>
        <w:spacing w:after="10"/>
      </w:pPr>
      <w:r>
        <w:rPr>
          <w:b/>
          <w:bCs/>
        </w:rPr>
        <w:t xml:space="preserve">Efekt 1150-MB000-IZP-0107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keepNext w:val="1"/>
        <w:spacing w:after="10"/>
      </w:pPr>
      <w:r>
        <w:rPr>
          <w:b/>
          <w:bCs/>
        </w:rPr>
        <w:t xml:space="preserve">Efekt 1150-MB000-IZP-0107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 KMiBM_W21</w:t>
      </w:r>
    </w:p>
    <w:p>
      <w:pPr>
        <w:spacing w:before="20" w:after="190"/>
      </w:pPr>
      <w:r>
        <w:rPr>
          <w:b/>
          <w:bCs/>
        </w:rPr>
        <w:t xml:space="preserve">Powiązane efekty obszarowe: </w:t>
      </w:r>
      <w:r>
        <w:rPr/>
        <w:t xml:space="preserve">T1A_W06, T1A_W08, InzA_W02, T1A_W08, InzA_W03</w:t>
      </w:r>
    </w:p>
    <w:p>
      <w:pPr>
        <w:keepNext w:val="1"/>
        <w:spacing w:after="10"/>
      </w:pPr>
      <w:r>
        <w:rPr>
          <w:b/>
          <w:bCs/>
        </w:rPr>
        <w:t xml:space="preserve">Efekt 1150-MB000-IZP-0107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1150-00000-IZP-0107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T1A_U01, T1A_U02, T1A_U07, InzA_U05</w:t>
      </w:r>
    </w:p>
    <w:p>
      <w:pPr>
        <w:pStyle w:val="Heading3"/>
      </w:pPr>
      <w:bookmarkStart w:id="4" w:name="_Toc4"/>
      <w:r>
        <w:t>Profil ogólnoakademicki - kompetencje społeczne</w:t>
      </w:r>
      <w:bookmarkEnd w:id="4"/>
    </w:p>
    <w:p>
      <w:pPr>
        <w:keepNext w:val="1"/>
        <w:spacing w:after="10"/>
      </w:pPr>
      <w:r>
        <w:rPr>
          <w:b/>
          <w:bCs/>
        </w:rPr>
        <w:t xml:space="preserve">Efekt 1150-00000-IZP-0107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2026-10-21T14:19:51+02:00</dcterms:created>
  <dcterms:modified xsi:type="dcterms:W3CDTF">2026-10-21T14:19:51+02:00</dcterms:modified>
</cp:coreProperties>
</file>

<file path=docProps/custom.xml><?xml version="1.0" encoding="utf-8"?>
<Properties xmlns="http://schemas.openxmlformats.org/officeDocument/2006/custom-properties" xmlns:vt="http://schemas.openxmlformats.org/officeDocument/2006/docPropsVTypes"/>
</file>