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technologii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- 11,w tym:
a) ćwiczenia projektowe – 10 godz.
b) konsultacje - 1 godz.;
2) Praca własna studenta - 18 godzin, w tym:
a)	8 godz. – studia literaturowe;
b)	 10 godz. – realizacja projektu;
3) RAZEM – 29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- 11, w tym:
a) projektowanie - 10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29 godz. w  tym:
a)	18 godz. realizacja projektów.
b)	ćwiczenia projektowe – 11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narzędziach, obrabiarkach i obróbce skrawaniem, obróbce plastycznej, projektowaniu procesów technologicznych.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praktyczne projektowania technologii maszyn (procesy technologiczne obróbki wiórowej i bezwiórowej) oraz  projektowania oprzyrządowania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Opracowanie projektu surówki (odlewu, odkuwki), dobór arkusza blachy. 2. Opracowanie procesu technologicznego (karta technologiczna, karty instrukcyjne). 3. Dobór parametrów skrawania i obliczenie normy czasu. 4. Program obróbki technologicznej. 5. Wykonanie projektu uchwytu obróbkowego wraz z niezbędnymi obliczeniami. 6. Wykonanie projektu tłocznika wraz z niezbędnymi obliczeniami.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poprawnie wykonanych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Feld M.: Podstawy projektowania procesów technologicznych typowych części maszyn, WNT, 2003, Warszawa.
 2. Kapiński S., Skawiński P., Sobieszczański J., Sobolewski J.: Projektowanie technologii maszyn, Oficyna Wyd. Politechniki Warszawskiej, 2007, Warszawa. 3. Karpiński T.: Inżynieria produkcji, WNT, 2004, Warszawa.
 4. Kosmol J.: Automatyzacja obrabiarek i obróbki, WNT, 2000, Warszawa. 
5. Honczarenko J.: Elastyczna automatyzacja wytwarzania,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1150-MB000-IZP-0307_W1: </w:t>
      </w:r>
    </w:p>
    <w:p>
      <w:pPr/>
      <w:r>
        <w:rPr/>
        <w:t xml:space="preserve">Posiada wiedzę o podstawowych operacjach technologicznych obróbki wiórowej i bezwiórowej (plastycznej), zasadach projektowania procesów technologicznych i oprzyrządowania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1150-MB000-IZP-0307_U1: </w:t>
      </w:r>
    </w:p>
    <w:p>
      <w:pPr/>
      <w:r>
        <w:rPr/>
        <w:t xml:space="preserve">Potrafi samodzielnie zaprojektować proces technologiczny obróbki wiórowej i bezwiórowej (obróbka plastyczna) wraz z projektem oprzyrządowania technologicznego (np. uchwyty, wykrojniki, tłoczniki).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1150-MB000-IZP-0307_K1: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projektowania technologicznego w aspekcie społecznym i ekonomicznym.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2026-09-30T19:51:00+02:00</dcterms:created>
  <dcterms:modified xsi:type="dcterms:W3CDTF">2026-09-30T19:51:00+02:00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