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- 12, w tym:
a) laboratorium- 10 godz.;
b) konsultacje – 2 godz.
2) Praca własna studenta – 15 godz., w tym:
a) 10 godz. – bieżące przygotowywanie się studenta do ćwiczeń laboratoryjnych;
b) 5 godz. – przygotowywanie sprawozdania.
3) RAZEM – 30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- 12, w tym:
a) laboratorium- 10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ćwiczenia  laboratoryjne  – 10 godz.;
b) 10 godz. – przygotowywanie się do ćwiczeń laboratoryjnych;
c) 5 godz. – opracowanie wyników, przygotowanie sprawozdania.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1150-MB000-IZP-0215_W01: </w:t>
      </w:r>
    </w:p>
    <w:p>
      <w:pPr/>
      <w:r>
        <w:rPr/>
        <w:t xml:space="preserve">Nabył wiedzę o metodach rozwiązywania zadań związanych z wdrożeniami zjawisk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1150-MB000-IZP-0215_U01: </w:t>
      </w:r>
    </w:p>
    <w:p>
      <w:pPr/>
      <w:r>
        <w:rPr/>
        <w:t xml:space="preserve">Potrafi przygotować opracowanie rozwiązania zadania obejmującego problematykę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1150-MB000-IZP-0215_U02: </w:t>
      </w:r>
    </w:p>
    <w:p>
      <w:pPr/>
      <w:r>
        <w:rPr/>
        <w:t xml:space="preserve">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1150-MB000-IZP-0215_U03: </w:t>
      </w:r>
    </w:p>
    <w:p>
      <w:pPr/>
      <w:r>
        <w:rPr/>
        <w:t xml:space="preserve">Nabył umiejętność samodzielnego pozyskiwania wiedzy w zakresie zagadnień hydraulicznych.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1150-MB000-IZP-0215_U04: </w:t>
      </w:r>
    </w:p>
    <w:p>
      <w:pPr/>
      <w:r>
        <w:rPr/>
        <w:t xml:space="preserve">Jest przygotowany do prowadzenia pomiarów i symulacji komputerowej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1150-MB000-IZP-0215_K01: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1150-MB000-IZP-0215_K02: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2026-09-30T17:53:16+02:00</dcterms:created>
  <dcterms:modified xsi:type="dcterms:W3CDTF">2026-09-30T17:53:16+02:00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