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II</w:t>
      </w:r>
    </w:p>
    <w:p>
      <w:pPr>
        <w:keepNext w:val="1"/>
        <w:spacing w:after="10"/>
      </w:pPr>
      <w:r>
        <w:rPr>
          <w:b/>
          <w:bCs/>
        </w:rPr>
        <w:t xml:space="preserve">Koordynator przedmiotu: </w:t>
      </w:r>
    </w:p>
    <w:p>
      <w:pPr>
        <w:spacing w:before="20" w:after="190"/>
      </w:pPr>
      <w:r>
        <w:rPr/>
        <w:t xml:space="preserve">dr hab.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1120-00000-IZP-0114</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wykład - 20 godz.;
b) ćwiczenia - 10 godz.;
c) konsultacje - 2 godz.;
d) egzamin - 3 godz.
2. Praca własna studenta – 65 godzin, w tym:
a)	40 godz. – bieżące przygotowywanie się do ćwiczeń i wykładów (analiza literatury, rozwiązywanie zadań);
b)	10 godz. - przygotowywanie się do kolokwiów;
c)	15 godz.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1,4 punktów ECTS – liczba godzin kontaktowych - 35, w tym:
a) wykład - 20 godz.;
b) ćwiczenia - 10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oraz znajomość Analizy I na poziomie programu realizowanego w Semestrze zimowym.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wybranych działów analizy II (rachunek różniczkowy i całkowy funkcji wielu zmiennych), niezbędnych do studiowania przedmiotów kierunkowych.</w:t>
      </w:r>
    </w:p>
    <w:p>
      <w:pPr>
        <w:keepNext w:val="1"/>
        <w:spacing w:after="10"/>
      </w:pPr>
      <w:r>
        <w:rPr>
          <w:b/>
          <w:bCs/>
        </w:rPr>
        <w:t xml:space="preserve">Treści kształcenia: </w:t>
      </w:r>
    </w:p>
    <w:p>
      <w:pPr>
        <w:spacing w:before="20" w:after="190"/>
      </w:pPr>
      <w:r>
        <w:rPr/>
        <w:t xml:space="preserve">Wykład: 
Przestrzenie wektorowe, przestrzenie unormowane, przestrzeń Rk, ciągi w przestrzeni unormowanej.
Funkcje wielu zmiennych rzeczywistych, dziedzina zbiory poziomicowe. Granica funkcji w punkcie, ciągłość funkcji.
Pochodna kierunkowa, pochodna cząstkowa.
Pochodna. Związek różniczkowalności z ciągłością. Związek pochodnej z pochodnymi cząstkowymi i kierunkowymi
Gradient. Różniczka zupełna. Zastosowanie różniczki zupełnej do obliczania błędów.
Pochodna funkcji złożonej. Pochodne cząstkowe wyższych rzędów.
Pochodne wyższych rzędów. Związek pochodnych cząstkowych wyższych rzędów z pochodnymi wyższych rzędów
Forma dwuliniowa. Druga różniczka.
Formy kwadratowe. Badanie określoności formy kwadratowej. Wzór Taylora.
Ekstrema lokalne funkcji wielu zmiennych, Badanie ekstremów lokalnych funkcji wielu zmiennych. Funkcje uwikłane.
Hiperpowierzchnie. Ekstrema warunkowe.
Ekstrema globalne (wartość najmniejsza i największa) funkcji na zbiorze.
Miara. Miara Jordana na płaszczyźnie. Obszary normalne.
Całka podwójna Riemanna. Całki iterowane.
Zmiana zmiennych w całce podwójnej. Zamiana liniowa. Współrzędne biegunowe. Współrzędne eliptyczne.
Całka podwójna po zbiorze symetrycznym . Całka podwójna niewłaściwa.
Zastosowanie całki podwójnej. Pole figury płaskiej. Objętość bryły. Pole powierzchni płata.
Obszary normalne w R3. Całka iterowana. Zamiana zmiennych w całce  potrójnej. Współrzędne walcowe. Całka potrójna po zbiorze symetrycznym.
Współrzędne sferyczne.
Zastosowanie całki potrójnej, Objętość bryły. Średnia ważona funkcji. Masa bryły. Masa obszaru płaskiego. Moment statyczny bryły.
Środek ciężkości bryły. Moment bezwładności bryły. Moment bezwładności obszaru płaskiego.
Ćwiczenia:
Obliczanie granic ciągów w Rk. Badanie granicy funkcji  i  ciągłości
Wyznaczanie pochodnych kierunkowych, pochodnych cząstkowych i  gradientu. Wyznaczanie hiperpłaszczyzny stycznej.
Pochodne cząstkowe wyższych rzędów. Badanie określoności form kwadratowych. Badanie ekstremów lokalnych funkcji wielu zmiennych.
Wyznaczanie wartości największej i najmniejszej funkcji na zbiorze. 
Obliczanie całki podwójnej Riemanna. Całki iterowane po obszarach normalnych. Obliczanie całek podwójnych za pomocą zamiany zmiennych na współrzędne biegunowe. Obliczanie pól obszarów płaskich, objętości brył.
Całka potrójna. Obliczanie całek potrójnych po obszarach normalnych z wykorzystaniem zamiany zmiennych na współrzędne walcowe i sferyczne.
Obliczanie objętości brył, mas, momentów i środków ciężkości.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Krysicki, L. Włodarski, Analiza matematyczna w zadaniach.
2. W. Stankiewicz, Zadania z matematyki dla wyzszych uczelni technicznych. . Część A i B, PWN 2006.
3. M. Gewert, Z. Skoczyla, Analiza Matematyczna 2.
4. Fichtencholz: Rachunek Rózniczkowy i Całkowy.
5. W. Kołodziej: Analiza Matematyczna.
 6. Otto E. (red.), Matematyka dla wydziałów budowlanych i mechanicznych, Tom 1, PWN, 1978. 
7. Otto E. (red.), Matematyka dla wydziałów budowlanych i mechanicznych, Tom 2, PWN,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1120-00000-IZP-0114_W01: </w:t>
      </w:r>
    </w:p>
    <w:p>
      <w:pPr/>
      <w:r>
        <w:rPr/>
        <w:t xml:space="preserve">Student wykazuje znajomość podstawowych pojęć z zakresu analizy II – rachunek różniczkowy funkcji wielu zmiennych oraz umiejętność formułowania związanych z nimi twierdzeń i wykonywania niezbędnych obliczeń.</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1120-00000-IZP-0114_W02: </w:t>
      </w:r>
    </w:p>
    <w:p>
      <w:pPr/>
      <w:r>
        <w:rPr/>
        <w:t xml:space="preserve">Student posiada wiedzę z zakresu całki podwójnej i potrójnej Riemanna obejmującą obliczanie całek po obszarach normalnych oraz zastosowania całki podwójnej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1120-00000-IZP-0114_U01: </w:t>
      </w:r>
    </w:p>
    <w:p>
      <w:pPr/>
      <w:r>
        <w:rPr/>
        <w:t xml:space="preserve">Student potrafi wykonywać obliczenia związanie z wyznaczaniem pochodnych cząstkowych  dowolnego rzędu funkcji wielu zmiennych, badać ekstrema lokalne funkcji wielu zmiennych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1120-00000-IZP-0102_U02: </w:t>
      </w:r>
    </w:p>
    <w:p>
      <w:pPr/>
      <w:r>
        <w:rPr/>
        <w:t xml:space="preserve">Student potrafi obliczać całki podwójne i potrójne i zna ich zastosowania .</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1120-00000-IZP-0114_K01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KMiBM_K01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2026-01-15T16:28:11+01:00</dcterms:created>
  <dcterms:modified xsi:type="dcterms:W3CDTF">2026-01-15T16:28:11+01:00</dcterms:modified>
</cp:coreProperties>
</file>

<file path=docProps/custom.xml><?xml version="1.0" encoding="utf-8"?>
<Properties xmlns="http://schemas.openxmlformats.org/officeDocument/2006/custom-properties" xmlns:vt="http://schemas.openxmlformats.org/officeDocument/2006/docPropsVTypes"/>
</file>