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Implantable Medical Devices  </w:t>
      </w:r>
    </w:p>
    <w:p>
      <w:pPr>
        <w:keepNext w:val="1"/>
        <w:spacing w:after="10"/>
      </w:pPr>
      <w:r>
        <w:rPr>
          <w:b/>
          <w:bCs/>
        </w:rPr>
        <w:t xml:space="preserve">Koordynator przedmiotu: </w:t>
      </w:r>
    </w:p>
    <w:p>
      <w:pPr>
        <w:spacing w:before="20" w:after="190"/>
      </w:pPr>
      <w:r>
        <w:rPr/>
        <w:t xml:space="preserve">dr hab. inż. Tomasz Ciach,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1. Introduction to biomedical engineering and tissue engineering. Legal and regulatory aspects of testing and marketing of implantable medical devices. Introduction to the human anatomy and physiology. Presentation of main mammalian tissues properties. Cell signalling process and signalling molecules. Biology of the mammalian cell division process and cell ageing phenomenon. 
2. Materials applied in implantable medical devices. 
a) Interaction of cells and foreign body implanted in the organism. 
Proteins and cells adhesion to various materials and surfaces, biology of the foreign body response process. Blood contacting surfaces, platelet activation process and activation markers. 
b) Non biodegradable materials: metals, polymers and ceramic. 
c) Biodegradable natural and synthetic materials applied in implants, biodegradable polymers available on the market. 
d) Hydrogels, material that mimics properties of the natural tissue.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Vascular grafts and urine ducts. 
e) Coronary stents. 
f) Implantable hearing aid. 
g) Surgical sutures – biodegradable and non 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2026-09-30T20:09:06+02:00</dcterms:created>
  <dcterms:modified xsi:type="dcterms:W3CDTF">2026-09-30T20:09:06+02:00</dcterms:modified>
</cp:coreProperties>
</file>

<file path=docProps/custom.xml><?xml version="1.0" encoding="utf-8"?>
<Properties xmlns="http://schemas.openxmlformats.org/officeDocument/2006/custom-properties" xmlns:vt="http://schemas.openxmlformats.org/officeDocument/2006/docPropsVTypes"/>
</file>