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Bioethics</w:t>
      </w:r>
    </w:p>
    <w:p>
      <w:pPr>
        <w:keepNext w:val="1"/>
        <w:spacing w:after="10"/>
      </w:pPr>
      <w:r>
        <w:rPr>
          <w:b/>
          <w:bCs/>
        </w:rPr>
        <w:t xml:space="preserve">Koordynator przedmiotu: </w:t>
      </w:r>
    </w:p>
    <w:p>
      <w:pPr>
        <w:spacing w:before="20" w:after="190"/>
      </w:pPr>
      <w:r>
        <w:rPr/>
        <w:t xml:space="preserve">dr Bartłomiej Skowron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A participant who has successfully completed this course should: 
1) Be able to understand the complex normative systems of bioethics, health law and international human rights as they impact on the development of health policy, locally, nationally and internationally. 
2) Be able to apply the complex normative systems of bioethics, health law and international human rights as they apply to a variety of contemporary issues in this area locally, nationally and internationally 
3) Be able to understand the impact on the complex normative systems of bioethics, health law and international human rights of international trade agreements and the lobbying principles of corporate globalisation 
4) Be able to write and speak effectively at an academic or high policy level in the areas of regulation of cost-effectiveness evaluation of medicines and access to health services 
5) Be able to effectively resolve disputes arising in this area in private or public legal practise.
</w:t>
      </w:r>
    </w:p>
    <w:p>
      <w:pPr>
        <w:keepNext w:val="1"/>
        <w:spacing w:after="10"/>
      </w:pPr>
      <w:r>
        <w:rPr>
          <w:b/>
          <w:bCs/>
        </w:rPr>
        <w:t xml:space="preserve">Treści kształcenia: </w:t>
      </w:r>
    </w:p>
    <w:p>
      <w:pPr>
        <w:spacing w:before="20" w:after="190"/>
      </w:pPr>
      <w:r>
        <w:rPr/>
        <w:t xml:space="preserve">brak</w:t>
      </w:r>
    </w:p>
    <w:p>
      <w:pPr>
        <w:keepNext w:val="1"/>
        <w:spacing w:after="10"/>
      </w:pPr>
      <w:r>
        <w:rPr>
          <w:b/>
          <w:bCs/>
        </w:rPr>
        <w:t xml:space="preserve">Metody oceny: </w:t>
      </w:r>
    </w:p>
    <w:p>
      <w:pPr>
        <w:spacing w:before="20" w:after="190"/>
      </w:pPr>
      <w:r>
        <w:rPr/>
        <w:t xml:space="preserve">Written examination</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brak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2026-07-28T23:48:11+02:00</dcterms:created>
  <dcterms:modified xsi:type="dcterms:W3CDTF">2026-07-28T23:48:11+02:00</dcterms:modified>
</cp:coreProperties>
</file>

<file path=docProps/custom.xml><?xml version="1.0" encoding="utf-8"?>
<Properties xmlns="http://schemas.openxmlformats.org/officeDocument/2006/custom-properties" xmlns:vt="http://schemas.openxmlformats.org/officeDocument/2006/docPropsVTypes"/>
</file>