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Zarządzanie biznesem technologicznym</w:t>
      </w:r>
    </w:p>
    <w:p>
      <w:pPr>
        <w:keepNext w:val="1"/>
        <w:spacing w:after="10"/>
      </w:pPr>
      <w:r>
        <w:rPr>
          <w:b/>
          <w:bCs/>
        </w:rPr>
        <w:t xml:space="preserve">Koordynator przedmiotu: </w:t>
      </w:r>
    </w:p>
    <w:p>
      <w:pPr>
        <w:spacing w:before="20" w:after="190"/>
      </w:pPr>
      <w:r>
        <w:rPr/>
        <w:t xml:space="preserve">dr hab. Marek Marcinek, dr Aleksandra Cwil – Kaczmarek, Aleksandra Nocoń (BASF Polska)</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30h, w tym:
a)	obecność na zajęciach – 30h 
2.	zapoznanie się ze wskazaną literaturą – 20h
3.	przygotowanie streszczenia i wygłoszenie referatu seminaryjnego – 10h
Razem nakład pracy studenta: 30h + 20h + 10h = 60h, co odpowiada 2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zajęciach seminaryjnych – 30h
 co odpowiada 1 punktowi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Planowane zajęcia mają charakter praktyczny jedynie związany z przygotowaniem i wygłoszeniem referatu (1 punkt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Po ukończeniu kursu student powinien:
•	mieć ogólną wiedzę na temat współczesnych metod zarządzania w korporacji oraz własnym biznesie
•	na podstawie dostępnych źródeł literaturowych i internetowych zapoznać się samodzielnie z wybranym zagadnieniem zaproponowanym przez prowadzącego,
•	przygotować i wygłosić prezentację dla uczestników kursu, której uzupełnieniem będzie krótkie streszczenie oraz dyskusja z udziałem słuchaczy i prowadzącego.
</w:t>
      </w:r>
    </w:p>
    <w:p>
      <w:pPr>
        <w:keepNext w:val="1"/>
        <w:spacing w:after="10"/>
      </w:pPr>
      <w:r>
        <w:rPr>
          <w:b/>
          <w:bCs/>
        </w:rPr>
        <w:t xml:space="preserve">Treści kształcenia: </w:t>
      </w:r>
    </w:p>
    <w:p>
      <w:pPr>
        <w:spacing w:before="20" w:after="190"/>
      </w:pPr>
      <w:r>
        <w:rPr/>
        <w:t xml:space="preserve">Wykład jest realizowany jako wspólna inicjatywa Firmy BASF Polska i Wydziału Chemicznego. Zakłada współrealizowanie części zajęć przez pracowników BASF i przekazanie Studentom treści, umiejętności przydatne podczas etapów rekrutacji* oraz później w pracy w firmie chemicznej. 
Treści merytoryczne:
1. Technologia w biznesie.
2. Ścieżka od  pomysłu do biznesu opartego na technologii.
3. Strategiczna analiza rynku technologicznego.
4. Zasady analizy potencjału dla danego produktu lub usługi.
5. Metody analityczne (dane statystyczne, benchmarking, SWOT).
6. Przykłady wdrożeń zrównoważonego biznesu.
7. Techniki komunikacji i prezentacji w technobiznesie.
8. Negocjacje biznesowe.
9. Elementy zarządzania kadrami techniki rekrutacyjne. 
10. Zasady zrównoważonego biznesu.
11. Ochrona własności intelektualnej.
12. Finansowanie biznesu.
13. Formy prawne prowadzenia biznesu.
*zaliczenie będzie polegało na wykonaniu analizy rynku dla danego produktu co stanowi pierwszy etap procesu rekrutacyjnego BASF na staże. </w:t>
      </w:r>
    </w:p>
    <w:p>
      <w:pPr>
        <w:keepNext w:val="1"/>
        <w:spacing w:after="10"/>
      </w:pPr>
      <w:r>
        <w:rPr>
          <w:b/>
          <w:bCs/>
        </w:rPr>
        <w:t xml:space="preserve">Metody oceny: </w:t>
      </w:r>
    </w:p>
    <w:p>
      <w:pPr>
        <w:spacing w:before="20" w:after="190"/>
      </w:pPr>
      <w:r>
        <w:rPr/>
        <w:t xml:space="preserve">W zależności od liczby Studentów. Priorytetowo projekt/prezentacja analizy rynku ewentualnie test.</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Zna specyfikę oraz techniki zarządzania biznesem technologicznym </w:t>
      </w:r>
    </w:p>
    <w:p>
      <w:pPr>
        <w:spacing w:before="60"/>
      </w:pPr>
      <w:r>
        <w:rPr/>
        <w:t xml:space="preserve">Weryfikacja: </w:t>
      </w:r>
    </w:p>
    <w:p>
      <w:pPr>
        <w:spacing w:before="20" w:after="190"/>
      </w:pPr>
      <w:r>
        <w:rPr/>
        <w:t xml:space="preserve">Test</w:t>
      </w:r>
    </w:p>
    <w:p>
      <w:pPr>
        <w:spacing w:before="20" w:after="190"/>
      </w:pPr>
      <w:r>
        <w:rPr>
          <w:b/>
          <w:bCs/>
        </w:rPr>
        <w:t xml:space="preserve">Powiązane efekty kierunkowe: </w:t>
      </w:r>
      <w:r>
        <w:rPr/>
        <w:t xml:space="preserve">K_W10</w:t>
      </w:r>
    </w:p>
    <w:p>
      <w:pPr>
        <w:spacing w:before="20" w:after="190"/>
      </w:pPr>
      <w:r>
        <w:rPr>
          <w:b/>
          <w:bCs/>
        </w:rPr>
        <w:t xml:space="preserve">Powiązane efekty obszarowe: </w:t>
      </w:r>
      <w:r>
        <w:rPr/>
        <w:t xml:space="preserve">T2A_W09, T2A_W11</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posiada umiejętność korzystania ze źródeł literaturowych oraz zasobów internetowych opracowywanego tematu</w:t>
      </w:r>
    </w:p>
    <w:p>
      <w:pPr>
        <w:spacing w:before="60"/>
      </w:pPr>
      <w:r>
        <w:rPr/>
        <w:t xml:space="preserve">Weryfikacja: </w:t>
      </w:r>
    </w:p>
    <w:p>
      <w:pPr>
        <w:spacing w:before="20" w:after="190"/>
      </w:pPr>
      <w:r>
        <w:rPr/>
        <w:t xml:space="preserve">wygłoszenie prezentacji</w:t>
      </w:r>
    </w:p>
    <w:p>
      <w:pPr>
        <w:spacing w:before="20" w:after="190"/>
      </w:pPr>
      <w:r>
        <w:rPr>
          <w:b/>
          <w:bCs/>
        </w:rPr>
        <w:t xml:space="preserve">Powiązane efekty kierunkowe: </w:t>
      </w:r>
      <w:r>
        <w:rPr/>
        <w:t xml:space="preserve">K_U01, K_U04</w:t>
      </w:r>
    </w:p>
    <w:p>
      <w:pPr>
        <w:spacing w:before="20" w:after="190"/>
      </w:pPr>
      <w:r>
        <w:rPr>
          <w:b/>
          <w:bCs/>
        </w:rPr>
        <w:t xml:space="preserve">Powiązane efekty obszarowe: </w:t>
      </w:r>
      <w:r>
        <w:rPr/>
        <w:t xml:space="preserve">T2A_U01, T2A_U05, T2A_U10, T2A_U02, T2A_U03, T2A_U06</w:t>
      </w:r>
    </w:p>
    <w:p>
      <w:pPr>
        <w:keepNext w:val="1"/>
        <w:spacing w:after="10"/>
      </w:pPr>
      <w:r>
        <w:rPr>
          <w:b/>
          <w:bCs/>
        </w:rPr>
        <w:t xml:space="preserve">Efekt U02: </w:t>
      </w:r>
    </w:p>
    <w:p>
      <w:pPr/>
      <w:r>
        <w:rPr/>
        <w:t xml:space="preserve">potrafi przygotować i przedstawić ustną prezentację z zakresu studiowanego zagadnienia</w:t>
      </w:r>
    </w:p>
    <w:p>
      <w:pPr>
        <w:spacing w:before="60"/>
      </w:pPr>
      <w:r>
        <w:rPr/>
        <w:t xml:space="preserve">Weryfikacja: </w:t>
      </w:r>
    </w:p>
    <w:p>
      <w:pPr>
        <w:spacing w:before="20" w:after="190"/>
      </w:pPr>
      <w:r>
        <w:rPr/>
        <w:t xml:space="preserve">wygłoszenie prezentacji</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T2A_U04</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pracować samodzielnie studiując wybrane zagadnienie oraz wybierając najważniejsze elementy w celu publicznego ich zaprezentowania</w:t>
      </w:r>
    </w:p>
    <w:p>
      <w:pPr>
        <w:spacing w:before="60"/>
      </w:pPr>
      <w:r>
        <w:rPr/>
        <w:t xml:space="preserve">Weryfikacja: </w:t>
      </w:r>
    </w:p>
    <w:p>
      <w:pPr>
        <w:spacing w:before="20" w:after="190"/>
      </w:pPr>
      <w:r>
        <w:rPr/>
        <w:t xml:space="preserve">wygłoszenie prezentacji</w:t>
      </w:r>
    </w:p>
    <w:p>
      <w:pPr>
        <w:spacing w:before="20" w:after="190"/>
      </w:pPr>
      <w:r>
        <w:rPr>
          <w:b/>
          <w:bCs/>
        </w:rPr>
        <w:t xml:space="preserve">Powiązane efekty kierunkowe: </w:t>
      </w:r>
      <w:r>
        <w:rPr/>
        <w:t xml:space="preserve">K_K01, K_K02</w:t>
      </w:r>
    </w:p>
    <w:p>
      <w:pPr>
        <w:spacing w:before="20" w:after="190"/>
      </w:pPr>
      <w:r>
        <w:rPr>
          <w:b/>
          <w:bCs/>
        </w:rPr>
        <w:t xml:space="preserve">Powiązane efekty obszarowe: </w:t>
      </w:r>
      <w:r>
        <w:rPr/>
        <w:t xml:space="preserve">T2A_K02, T2A_K05, T2A_K06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2025-05-10T14:16:09+02:00</dcterms:created>
  <dcterms:modified xsi:type="dcterms:W3CDTF">2025-05-10T14:16:09+02:00</dcterms:modified>
</cp:coreProperties>
</file>

<file path=docProps/custom.xml><?xml version="1.0" encoding="utf-8"?>
<Properties xmlns="http://schemas.openxmlformats.org/officeDocument/2006/custom-properties" xmlns:vt="http://schemas.openxmlformats.org/officeDocument/2006/docPropsVTypes"/>
</file>