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mgr Marta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90h: 15h (wykład) + 15h (ćwiczenia) + 10h (laboratorium) + 15h (za-poznanie się z literaturą przedmiotu) + 13 h (opracowanie zadań 
z ćwiczeń) + 10h (przygotowanie do pracy zaliczeniowej z ćwiczeń) + 2h (udział w konsultacjach) + 10h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15h (wykład) + 15h (ćwiczenia) + 10h (laboratorium) + 2h (konsultacje) = 42 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15h (ćwiczenia) +10h (laboratorium) + 13 h (opracowanie 
zadań z ćwiczeń) + 10h (przygotowanie do pracy zaliczeniowej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funkcjonowania jednostek gospodarczych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laboratorium)</w:t>
      </w:r>
    </w:p>
    <w:p>
      <w:pPr>
        <w:keepNext w:val="1"/>
        <w:spacing w:after="10"/>
      </w:pPr>
      <w:r>
        <w:rPr>
          <w:b/>
          <w:bCs/>
        </w:rPr>
        <w:t xml:space="preserve">Cel przedmiotu: </w:t>
      </w:r>
    </w:p>
    <w:p>
      <w:pPr>
        <w:spacing w:before="20" w:after="190"/>
      </w:pPr>
      <w:r>
        <w:rPr/>
        <w:t xml:space="preserve">Celem przedmiotu jest, aby student :
- posiadał wiedzę z zakresu zasad rachunkowości i funkcjonowania kont księgowych; 
- posiadał wiedzę w zakresie ewidencji aktywów, pasywów, rozrachunków, kosztów, przychodów, ustalenia wyników finansowych oraz opracowania sprawozdań finansowych;
- potrafił księgować operacje gospodarcze na kontach księgowych, opracować zestawienie obrotów i strat, sprawozdania finansowe: bilans, rachunek zysków i strat, rachunek przepływów pieniężnych oraz potrafił wykorzystać instrumenty rachunkowości w zarządzaniu;
- rozumiał, że przepisy rachunkowości podlegają zmianom i należy je obserwować oraz przestrzegać norm etycznych.
</w:t>
      </w:r>
    </w:p>
    <w:p>
      <w:pPr>
        <w:keepNext w:val="1"/>
        <w:spacing w:after="10"/>
      </w:pPr>
      <w:r>
        <w:rPr>
          <w:b/>
          <w:bCs/>
        </w:rPr>
        <w:t xml:space="preserve">Treści kształcenia: </w:t>
      </w:r>
    </w:p>
    <w:p>
      <w:pPr>
        <w:spacing w:before="20" w:after="190"/>
      </w:pPr>
      <w:r>
        <w:rPr/>
        <w:t xml:space="preserve">Wykłady: 
1) Pojęcie i zakres rachunkowości finansowej. Koncepcje i zasady rachunkowości finansowej. 
2) Pojęcie, cel i funkcje bilansu. Bilans jako sprawozdanie finansowe. Klasyfikacja aktywów i pasywów. Operacje bilansowe. 
3) Rachunek zysków i strat. Klasyfikacja przychodów i kosztów. Rodzaje wyników finansowych. Kalkulacyjny i porównawczy rachunek zysków i strat. Operacje wynikowe. 
4) Konto księgowe. Salda i równanie konta księgowego. Klasyfikacja kont. Plan kont. Konto teowe. Zasada podwójnego zapisu. Działanie kont bilansowych i wynikowych. Podzielność pozioma i pionowa kont. 
5) Ewidencja operacji na kontach syntetycznych. Zestawienie obrotów i sald kont syntetycznych. Ewidencja operacji na kontach analitycznych. Zestawienie obrotów i sald kont analitycznych. Poprawa błędów księgowych. 
6) Amortyzacja i ewidencja środków trwałych oraz wartości 
niematerialnych i prawnych . Rodzaje i dokumentacja środków 
trwałych. Wycena początkowa i ewidencja przyjęcia środków trwałych. 
Metody amortyzacji. Odpisy aktualizujące wartość środków trwałych. Ewidencja rozchodu środków trwałych.
7) Rachunek przepływów pieniężnych – Istota rachunku przepływów. Układ sprawozdawczy rachunku przepływów. Źródła i wykorzystanie środków pieniężnych. Etapy sporządzania rachunku przepływów. Analiza sytuacji firmy w zależności od przepływów pieniężnych.
Ćwiczenia: 
1) Bilans księgowy i operacja bilansowe: aktywa trwałe, aktywa obrotowe, kapitały własne, kapitały obce. 4 typy operacji bilansowych. Zadania z budowy bilansu i zmian w bilansie w wyniku operacji bilansowych. 
2) Ewidencja operacji na bilansowych kontach syntetycznych. Zestawienie obrotów i sald kont syntetycznych. Zadania od bilansu do bilansu.
3) Rachunek zysków i strat: przychody, koszty, wyniki finansowe. Rachunek zysków i strat kalkulacyjny i porównawczy. Zadania z budowy rachunku zysków i strat i zmian w rachunku w wyniku operacji wynikowych. 
4) Ewidencja operacji na kontach wynikowych. Ewidencja pełna kosztów w układzie kalkulacyjnym i porównawczym. 
5) Ewidencja środków trwałych oraz wartości niematerialnych i prawnych. Amortyzacja aktywów trwałych
6) Rachunek przepływów pieniężnych . Sporządzanie bilansu zmian, bilansu źródeł i wykorzystania środków pieniężnych. Konstruowanie 
rachunku przepływów pieniężnych.</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2. Ocena sumatywna: przeprowadzenie egzaminu o charakterze kolokwialnym, zawierającego test i zadania; ocena z egzaminu w zakresie 2-5; do zaliczenia wymagane jest uzyskanie oceny &gt;=3.
B. Ćwiczenia: 
1. Ocena formatywna: ocena poprawności wykonywanych ćwiczeń i weryfikacja zadań domowych 
2. Ocena sumatywna: przeprowadzenie kolokwium  zawierającego zadania; ocena z zaliczenia w zakresie 2-5; do zaliczenia wymagane jest uzyskanie oceny &gt;=3.
C. Laboratoria: 1. Ocena formatywna: ocena poprawności wykonywanych ćwiczeń  2. Ocena sumatywna: oceniana jest umiejętność wykonywania ćwiczeń w czasie zajęć.
D. Przedmiot uznaje się za zaliczony, jeśli zarówno ocena z wykładu, jak i z ćwiczeń &gt;=3; ocena z przedmiotu jest obliczana zgodnie 
z formułą: 0,5 x ocena z wykładu + 0,5 x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Komajda E., Wprowadzenie do rachunkowości. Oficyna Wydawnicza Politechniki Warszawskiej, Warszawa 2010.
2) Turyna J., Rachunkowość finansowa, wyd. 4. Wydawnictwo C.H. Beck, Warszawa 2014. 
3) Gmytrasiewicz M., Rachunkowość. Podstawowe założenia i zasady. Difin, Warszawa 2008. 
4) Matuszewicz J., Matuszewicz P., Rachunkowość od podstaw. Finans-Servis, Warszawa 2010. 
5) Kalwasińska E., Maciejowska D., Rachunkowość finansowa w teorii 
i praktyce. Wydawnictwo Naukowe Wydziału Zarządzania Uniwersytetu Warszawskiego, Warszawa 2011. 
6) Gmytrasiewicz M., Karmańska A., Rachunkowość finansowa. Difin, Warszawa 2009. 
7) Olchowicz I., Podstawy rachunkowości. Difin, Warszawa 2009. 
8) Messner Z., Pfaff J., Podstawy rachunkowości finansowej. Stowarzyszenie Księgowych w Polsce. Warszawa 2010.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2025-12-26T14:27:19+01:00</dcterms:created>
  <dcterms:modified xsi:type="dcterms:W3CDTF">2025-12-26T14:27:19+01:00</dcterms:modified>
</cp:coreProperties>
</file>

<file path=docProps/custom.xml><?xml version="1.0" encoding="utf-8"?>
<Properties xmlns="http://schemas.openxmlformats.org/officeDocument/2006/custom-properties" xmlns:vt="http://schemas.openxmlformats.org/officeDocument/2006/docPropsVTypes"/>
</file>