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Mechatronika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- 49 godz., w tym:,
a) wykład - 30 godz.;
b) laboratorium- 15 godz.;
c) konsultacje - 2 godz.;
d) egzamin - 2 godz..
2) Praca własna studenta – 51 godz., w tym:
a) studia literaturowe: 12 godz.;
b) przygotowanie do zajęć: 14 godz.;
c) przygotowania do egzamin: 15 godz.;
d) opracowanie sprawozdań: 10 godz.
3) RAZEM –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 punkty ECTS – liczba godzin kontaktowych - 49, w tym:
a) wykład - 30 godz.;
b) laboratorium- 15 godz.;
c) konsultacje - 2 godz.;
d) egzamin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 pracy studenta, w tym: 
a) udział w ćwiczeniach laboratoryjnych - 15 godzin;
b) sporządzenie sprawozdania z laboratorium - 10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elektroniki oraz fizyki.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przez studentów wiedzy na temat budowy i zasad działania układów mechatronicznych pojazdów, a także nabycie przez nich  umiejętności wykonania pomiarów i diagnostyki podstawowych układów mechatronicznych.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Ogólna wiedza nt. zasady działania, budowy oraz przykładów zastosowania: czujniki, aktywatory - przegląd; Układy zasilania i sterowania silników o ZI; Układ zasilania i sterowania silników o ZS; Diagnostyka pokładowa; Układy doładowania silnika; Zaawansowane układy hamulcowe – BAS itp.; Zaawansowane układy sterowania (zmienne fazy rozrządu itp.); Nowoczesne układy przeniesienia napędu (koła dwumasowe, sprzęgła samo nastawialne itp.); Zaawansowane układy kierownicze; Uniwersalne sterowniki silników o ZI; Mapy wtrysku; Sterowanie instalacjami wtrysku paliw alternatywnych; Budowa układów sterowania silników wielopaliwowych; Platformy autonomiczne; Rolnictwo precyzyjne; Zaawansowane rozwiązania skrzyń biegów automatycznych i półautomatycznych; Zawieszenia aktywne (hydropneumatyczne itp.); Układy ACC.
Laboratorium: Praktyczne zapoznanie się z zasadą działania i diagnostyką układów mechatronicznych. Zintegrowany system sterowania pracy silnikiem typu Motronic. Układ kierowniczy ze wspomaganiem hydrauliczno-elektrycznym. Mechatroniczne sterowanie silnikiem o ZS typu Common Rail. Ocena parametrów pracy silnika wielopaliwowego. Badanie map wtrysku sterowników silnika. Programowanie uniwersalnych sterowników ZI. Sprawdzanie geometrii samochodu.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pisemnego egzaminu.
Laboratorium:
Przed rozpoczęciem ćwiczenia sprawdzane jest przygotowanie studentów (tzw. „wejściówka”). Każde ćwiczenie jest zaliczane na podstawie poprawnie wykonanego sprawozdania, przyjętego i ocenionego przez prowadzącego dane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Gajek, Z. Juda: Czujniki. Wydawnictwa Komunikacji i Łączności, Warszawa, 2008. http://WWW.ibuk.pl/korpo/fiszka.php?id=771 
2. 	D. Schmidt (edytor): Mechatronika. REA, Warszawa, 2002. 
3. 	J. Reimpell, J. Betzler: Podwozia samochodów. Podstawy konstrukcji. WKŁ, Warszawa,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1150-MT000-ISP-0321_W1: </w:t>
      </w:r>
    </w:p>
    <w:p>
      <w:pPr/>
      <w:r>
        <w:rPr/>
        <w:t xml:space="preserve">Posiada wiedzę o budowie i zasadzie działania systemów mechatronicznych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1150-MT000-ISP-0321_W2: </w:t>
      </w:r>
    </w:p>
    <w:p>
      <w:pPr/>
      <w:r>
        <w:rPr/>
        <w:t xml:space="preserve">Posiada wiedzę o podstawach diagnostyki układów mechatronicznych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1150-MT000-ISP-0321_W3: </w:t>
      </w:r>
    </w:p>
    <w:p>
      <w:pPr/>
      <w:r>
        <w:rPr/>
        <w:t xml:space="preserve">Posiada wiedze o trendach rozwoju współczesnych układów mechatronicznych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1150-MT000-ISP-0321_U1: </w:t>
      </w:r>
    </w:p>
    <w:p>
      <w:pPr/>
      <w:r>
        <w:rPr/>
        <w:t xml:space="preserve">Potrafi przeprowadzić diagnostykę układów mechatronicznych stosowanych w pojazdach i określić ich wpływ na zagrożenie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KMchtr_U11, KMchtr_U12, KMchtr_U13, KMchtr_U14, KMchtr_U15, KMChtr_U16, KMchtr_U17, KMchtr_U18, KMchtr_U20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InzA_U01, T1A_U07, T1A_U08, InzA_U01, T1A_U08, T1A_U13, InzA_U01, T1A_U14, InzA_U06, T1A_U11, T1A_U12, InzA_U06, InzA_U08, T1A_U08, T1A_U09, T1A_U10, T1A_U08, T1A_U09, T1A_U15, T1A_U16, 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1150-MT000-ISP-0321_K1: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2025-05-10T08:37:24+02:00</dcterms:created>
  <dcterms:modified xsi:type="dcterms:W3CDTF">2025-05-10T08:37:24+02:00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