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kontaktowych- 20,  w tym:
a) laboratorium- 15 godz.;
b) konsultacje - 5 godz.;
2. Praca własna studenta – 15 godzin, w tym: bieżące przygotowywanie się studenta do ćwiczeń laboratoryjnych, studia literaturowe,
3. RAZEM – 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 ECTS - liczba godzin kontaktowych 20, w tym:
a) laboratorium- 15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15 godz. – przygotowywanie się do ćwiczeń laboratoryjnych,
2) 15 godz. - laboratorium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wykonywanie zadań przez studenta w ramach danego ćwiczenia  laboratorium. Student musi zaliczyć wszystkie ćwiczenia.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1150-MT000-ISP-0114_W01: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1150-MT000-ISP-0114_U01: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1150-MT000-ISP-0114_U02: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1150-MT000-ISP-0114_U03: </w:t>
      </w:r>
    </w:p>
    <w:p>
      <w:pPr/>
      <w:r>
        <w:rPr/>
        <w:t xml:space="preserve">Potrafi zbudować parametryczny model geometryczny 3D prostej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1150-MT000-ISP-0114_K01: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2026-10-03T07:33:41+02:00</dcterms:created>
  <dcterms:modified xsi:type="dcterms:W3CDTF">2026-10-03T07:33:41+02:00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