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T1A_W01, T1A_W02, T1A_W03, T1A_W04, InzA_W02</w:t>
      </w:r>
    </w:p>
    <w:p>
      <w:pPr>
        <w:keepNext w:val="1"/>
        <w:spacing w:after="10"/>
      </w:pPr>
      <w:r>
        <w:rPr>
          <w:b/>
          <w:bCs/>
        </w:rPr>
        <w:t xml:space="preserve">Efekt 1150-MT000-ISP-0302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T1A_W01, T1A_W02, T1A_W06, T1A_W08, InzA_W03, T1A_W03, T1A_W04, T1A_W07, InzA_W02</w:t>
      </w:r>
    </w:p>
    <w:p>
      <w:pPr>
        <w:keepNext w:val="1"/>
        <w:spacing w:after="10"/>
      </w:pPr>
      <w:r>
        <w:rPr>
          <w:b/>
          <w:bCs/>
        </w:rPr>
        <w:t xml:space="preserve">Efekt 1150-MT000-ISP-0302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2026-09-21T12:19:08+02:00</dcterms:created>
  <dcterms:modified xsi:type="dcterms:W3CDTF">2026-09-21T12:19:08+02:00</dcterms:modified>
</cp:coreProperties>
</file>

<file path=docProps/custom.xml><?xml version="1.0" encoding="utf-8"?>
<Properties xmlns="http://schemas.openxmlformats.org/officeDocument/2006/custom-properties" xmlns:vt="http://schemas.openxmlformats.org/officeDocument/2006/docPropsVTypes"/>
</file>