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prof. dr hab. inż. Jerzy Bałdyga; dr. hab. inż. Władysław Moniuk; prof. nzw.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20
3. Godziny kontaktowe z nauczycielem akademickim w ramach zaliczeń i egzaminów 10
4. Przygotowanie do zajęć (studiowanie literatury, odrabianie prac domowych itp.) 15
5. Zbieranie informacji, opracowanie wyników 8
6. Przygotowanie sprawozdania, prezentacji, raportu, dyskusji -
7. Nauka samodzielna – przygotowanie do zaliczenia/kolokwium/egzaminu 45
Sumaryczne obciążenie studenta pracą 143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egzamin: część pisemna i ustna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Posiada ogólną orientację w aktualnych kierunkach rozwoju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przebieg procesów chemicznych i biochemicznych w reaktorach i
bioreaktorach.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U3: </w:t>
      </w:r>
    </w:p>
    <w:p>
      <w:pPr/>
      <w:r>
        <w:rPr/>
        <w:t xml:space="preserve">Potrafi stosować zasady powiększania skali przy projektowaniu instalacji przemysłowych.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2026-10-03T12:15:38+02:00</dcterms:created>
  <dcterms:modified xsi:type="dcterms:W3CDTF">2026-10-03T12:15:38+02:00</dcterms:modified>
</cp:coreProperties>
</file>

<file path=docProps/custom.xml><?xml version="1.0" encoding="utf-8"?>
<Properties xmlns="http://schemas.openxmlformats.org/officeDocument/2006/custom-properties" xmlns:vt="http://schemas.openxmlformats.org/officeDocument/2006/docPropsVTypes"/>
</file>