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prof. dr hab. inż. Jerzy Bałdyga; dr. hab. inż. Władysław Moniuk; prof. nzw.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20
3. Godziny kontaktowe z nauczycielem akademickim w ramach zaliczeń i egzaminów 10
4. Przygotowanie do zajęć (studiowanie literatury, odrabianie prac domowych itp.) 15
5. Zbieranie informacji, opracowanie wyników 8
6. Przygotowanie sprawozdania, prezentacji, raportu, dyskusji -
7. Nauka samodzielna – przygotowanie do zaliczenia/kolokwium/egzaminu 45
Sumaryczne obciążenie studenta pracą 143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egzamin: część pisemna i ustna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Posiada ogólną orientację w aktualnych kierunkach rozwoju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reaktorach i
bioreaktorach.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U3: </w:t>
      </w:r>
    </w:p>
    <w:p>
      <w:pPr/>
      <w:r>
        <w:rPr/>
        <w:t xml:space="preserve">Potrafi stosować zasady powiększania skali przy projektowaniu instalacji przemysłowych.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2026-07-29T10:36:23+02:00</dcterms:created>
  <dcterms:modified xsi:type="dcterms:W3CDTF">2026-07-29T10:36:23+02:00</dcterms:modified>
</cp:coreProperties>
</file>

<file path=docProps/custom.xml><?xml version="1.0" encoding="utf-8"?>
<Properties xmlns="http://schemas.openxmlformats.org/officeDocument/2006/custom-properties" xmlns:vt="http://schemas.openxmlformats.org/officeDocument/2006/docPropsVTypes"/>
</file>