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Pomiary realizacyjne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Jastrzębski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GK.NIOB602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a) obecność na wykładach - 16 h,
b) zapoznanie się ze wskazaną literaturą - 15 h,
c) przygotowanie do sprawdzianów - 20 h,
d) obecność na konsultacjach - 2 h,
Razem nakład pracy studenta - 53 h, co odpowiada 2 punktom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- 16h, 
b) obecność na konsultacjach - 2 h,
Razem 18 h =  0,7 punktom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a) Podstawowa wiedza z zakresu geodezji inżynieryjnej.
b) Podstawowa wiedza z zakresu pomiarów inżynierskich.
c) Podstawowa znajomość zasad rachunku wyrównawczego.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typowymi zagadnieniami i problemami związanymi z pomiarami realizacyjnymi i inżynierskimi.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Poznanie m.in. zasad projektowania krzywoliniowych odcinków tras, bezkolizyjnych węzłów drogowych. Zapoznanie się z zasadami inwentaryzacji obiektów inżynierskich na przykładzie suwnicy, a także poznanie podstawowych zagadnień związanych ze wstępnymi analizami dokładności w pomiarach realizacyjnych.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zarówno z zakresu treści omawianych na wykładzie jak i z zalecanej literatury przedmiotu.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a) Ćwiczenia terenowe z geodezji inżynieryjnej i miejskiej, Praca zbiorowa M. Pękalski (red.) Wydawnictwo: OWPW ISBN: 83-7207-408-9
b) Geodezja Inżynieryjna Tom I, II, III– praca zbiorowa, PPWK Warszawa 1994 ISBM 83-7000-021-5
c) Instrukcja G-3 oraz  Wytyczne G-3.1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GK.NIOB602_W1: </w:t>
      </w:r>
    </w:p>
    <w:p>
      <w:pPr/>
      <w:r>
        <w:rPr/>
        <w:t xml:space="preserve">Posiada wiedzę w zakresie inwentaryzacji obiektów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GK.NIOB602_W2: </w:t>
      </w:r>
    </w:p>
    <w:p>
      <w:pPr/>
      <w:r>
        <w:rPr/>
        <w:t xml:space="preserve">Posiada wiedzę w zakresie projektowania krzywoliniowych odcinków tras 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GK.NIOB602_W3: </w:t>
      </w:r>
    </w:p>
    <w:p>
      <w:pPr/>
      <w:r>
        <w:rPr/>
        <w:t xml:space="preserve">Posiada wiedzę w zakresie analizowania i projektowania dokładności pomiarów realizacyjnych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GK.NIOB602_U1: </w:t>
      </w:r>
    </w:p>
    <w:p>
      <w:pPr/>
      <w:r>
        <w:rPr/>
        <w:t xml:space="preserve">Posiada umiejętności w zakresie organizacji i przeprowadzania pomiarów inwentaryzacyjnych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K_U04,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T1A_U03, T1A_U04, T1A_U05</w:t>
      </w:r>
    </w:p>
    <w:p>
      <w:pPr>
        <w:keepNext w:val="1"/>
        <w:spacing w:after="10"/>
      </w:pPr>
      <w:r>
        <w:rPr>
          <w:b/>
          <w:bCs/>
        </w:rPr>
        <w:t xml:space="preserve">Efekt GK.NIOB602_U2: </w:t>
      </w:r>
    </w:p>
    <w:p>
      <w:pPr/>
      <w:r>
        <w:rPr/>
        <w:t xml:space="preserve">Posiada umiejętności w zakresie przeprowadzania analiz dokładności pomiarów realizacyjnych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T1A_U09,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GK.NIOB602_K1: </w:t>
      </w:r>
    </w:p>
    <w:p>
      <w:pPr/>
      <w:r>
        <w:rPr/>
        <w:t xml:space="preserve">Rozumie potrzebę ciągłego doskonalenia zawodowego oraz starannego wykonywania powierzonych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T1A_K05, T1A_K03, T1A_K04, T1A_K07</w:t>
      </w:r>
    </w:p>
    <w:p>
      <w:pPr>
        <w:keepNext w:val="1"/>
        <w:spacing w:after="10"/>
      </w:pPr>
      <w:r>
        <w:rPr>
          <w:b/>
          <w:bCs/>
        </w:rPr>
        <w:t xml:space="preserve">Efekt GK.NIOB602_K2: </w:t>
      </w:r>
    </w:p>
    <w:p>
      <w:pPr/>
      <w:r>
        <w:rPr/>
        <w:t xml:space="preserve">Ma świadomość ważności zachowania w sposób profesjonalny oraz przestrzegania zasad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2026-09-30T15:59:23+02:00</dcterms:created>
  <dcterms:modified xsi:type="dcterms:W3CDTF">2026-09-30T15:59:23+02:00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