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GP.NIK703</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wykładzie - 8 godzin
b) egzamin pisemny z wykładów - 2 godziny
c) uczestnictwo w ćwiczeniach - 16 godzin
2. Praca własna studenta - 74 godziny, w tym: 
a) bieżące przygotowanie do uczestnictwa w wykładach - 20 godzin
b) bieżące przygotowanie do uczestnictwa w ćwiczeniach, zbieranie danych, praca nad sprawozdaniami - 30 godzin
c) studia nad literaturą przedmiotu - 8 godzin
d) przygotowanie do egzaminu - 16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 liczba godzin kontaktowych 26, w tym: 
a) uczestnictwo w wykładzie - 8 godzin
b) egzamin pisemny z wykładów - 2 godziny
c) uczestnictwo w ćwiczeniach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- 46 godzin, w tym:
a) uczestnictwo w ćwiczeniach - 16 godzin
b) bieżące przygotowanie do uczestnictwa w ćwiczeniach, zbieranie danych, praca nad sprawozdaniami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Ćwiczenia projektowe - grupa do 16 osób</w:t>
      </w:r>
    </w:p>
    <w:p>
      <w:pPr>
        <w:keepNext w:val="1"/>
        <w:spacing w:after="10"/>
      </w:pPr>
      <w:r>
        <w:rPr>
          <w:b/>
          <w:bCs/>
        </w:rPr>
        <w:t xml:space="preserve">Cel przedmiotu: </w:t>
      </w:r>
    </w:p>
    <w:p>
      <w:pPr>
        <w:spacing w:before="20" w:after="190"/>
      </w:pPr>
      <w:r>
        <w:rPr/>
        <w:t xml:space="preserve">Zapoznanie Studentów z podstawami geologii złóż i wód podziemnych oraz ich ochrony, działalności górniczej, geologii inżynierskiej, mechaniki gruntów, problematyki ruchów masowych. 
</w:t>
      </w:r>
    </w:p>
    <w:p>
      <w:pPr>
        <w:keepNext w:val="1"/>
        <w:spacing w:after="10"/>
      </w:pPr>
      <w:r>
        <w:rPr>
          <w:b/>
          <w:bCs/>
        </w:rPr>
        <w:t xml:space="preserve">Treści kształcenia: </w:t>
      </w:r>
    </w:p>
    <w:p>
      <w:pPr>
        <w:spacing w:before="20" w:after="190"/>
      </w:pPr>
      <w:r>
        <w:rPr/>
        <w:t xml:space="preserve">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W czasie wykładu uczestnicy poznają podstawy geologii złóż i problemy gospodarki przestrzennej w świetle zagadnień ochrony złóż i działalności górniczej, podstawy geologii inżynierskiej i mechaniki gruntów, problemy genezy ruchów masowych oraz ochrony przed nimi.
W czasie ćwiczeń uczestnicy dokonują oszacowania granic i zasobów złoża surowców, wyznaczają strefy zagrożenia osuwiskami oraz wyznaczają obszary występowania gruntów o korzystnych warunkach budowlanych.</w:t>
      </w:r>
    </w:p>
    <w:p>
      <w:pPr>
        <w:keepNext w:val="1"/>
        <w:spacing w:after="10"/>
      </w:pPr>
      <w:r>
        <w:rPr>
          <w:b/>
          <w:bCs/>
        </w:rPr>
        <w:t xml:space="preserve">Metody oceny: </w:t>
      </w:r>
    </w:p>
    <w:p>
      <w:pPr>
        <w:spacing w:before="20" w:after="190"/>
      </w:pPr>
      <w:r>
        <w:rPr/>
        <w:t xml:space="preserve">Forma zaliczenia wykładu: egzamin pisemny.
Forma zaliczenia ćwiczeń: ocena opracowań przygotowanych w trakcie zajęć.
Ocena łączna jest średnią arytmetyczną obu powyższych ocen.
Oceny wprowadzane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Zasady dokumentowania warunków geologiczno-inżynierskich dla potrzeb rekultywacji terenów zdegradowanych. Państwowy Instytut Geologiczny – PIB, Warszawa 2012.
2. Grabowski D., Marciniec P., Mrozek T., Nescieruk P., Rączkowski W., Wójcik A., Zimnal Z.,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M. Sikorska-Maykowska (red.), Państwowy Instytut Geologiczny – PIB, Warszawa 2007.
5. Instrukcja sporządzania mapy warunków geologiczno-inżynierskich w skali 1:10 000 i większej dla potrzeb planowania przestrzennego w gminach. A. Majewska, B. Słowańska (red.), Państwowy Instytut Geologiczny – PIB, Warszawa 1999.
6. Zasady dokumentowania warunków geologiczno-inżynierskich dla celów likwidacji kopalń. H. Woźniak, M. Nieć (red.),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GP.NIK703_W1: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K_W19_SR</w:t>
      </w:r>
    </w:p>
    <w:p>
      <w:pPr>
        <w:spacing w:before="20" w:after="190"/>
      </w:pPr>
      <w:r>
        <w:rPr>
          <w:b/>
          <w:bCs/>
        </w:rPr>
        <w:t xml:space="preserve">Powiązane efekty obszarowe: </w:t>
      </w:r>
      <w:r>
        <w:rPr/>
        <w:t xml:space="preserve">T1A_W08, P1A_W01, T1A_W03, T1A_W04</w:t>
      </w:r>
    </w:p>
    <w:p>
      <w:pPr>
        <w:pStyle w:val="Heading3"/>
      </w:pPr>
      <w:bookmarkStart w:id="3" w:name="_Toc3"/>
      <w:r>
        <w:t>Profil ogólnoakademicki - umiejętności</w:t>
      </w:r>
      <w:bookmarkEnd w:id="3"/>
    </w:p>
    <w:p>
      <w:pPr>
        <w:keepNext w:val="1"/>
        <w:spacing w:after="10"/>
      </w:pPr>
      <w:r>
        <w:rPr>
          <w:b/>
          <w:bCs/>
        </w:rPr>
        <w:t xml:space="preserve">Efekt GP.NIK703_U1: </w:t>
      </w:r>
    </w:p>
    <w:p>
      <w:pPr/>
      <w:r>
        <w:rPr/>
        <w:t xml:space="preserve">potrafi uwzględnić zjawiska i procesy procesy geologiczne w swojej działalności zawodowej</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pStyle w:val="Heading3"/>
      </w:pPr>
      <w:bookmarkStart w:id="4" w:name="_Toc4"/>
      <w:r>
        <w:t>Profil ogólnoakademicki - kompetencje społeczne</w:t>
      </w:r>
      <w:bookmarkEnd w:id="4"/>
    </w:p>
    <w:p>
      <w:pPr>
        <w:keepNext w:val="1"/>
        <w:spacing w:after="10"/>
      </w:pPr>
      <w:r>
        <w:rPr>
          <w:b/>
          <w:bCs/>
        </w:rPr>
        <w:t xml:space="preserve">Efekt GP.NIK703_K1: </w:t>
      </w:r>
    </w:p>
    <w:p>
      <w:pPr/>
      <w:r>
        <w:rPr/>
        <w:t xml:space="preserve">potrafi przygotować i przedstawić opracowanie poświęcone konkretnym zagadnieniom z zakresu geologii stosowanej</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2026-06-10T17:12:48+02:00</dcterms:created>
  <dcterms:modified xsi:type="dcterms:W3CDTF">2026-06-10T17:12:48+02:00</dcterms:modified>
</cp:coreProperties>
</file>

<file path=docProps/custom.xml><?xml version="1.0" encoding="utf-8"?>
<Properties xmlns="http://schemas.openxmlformats.org/officeDocument/2006/custom-properties" xmlns:vt="http://schemas.openxmlformats.org/officeDocument/2006/docPropsVTypes"/>
</file>