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Konsultacje planistyczno urbanistyczne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obecność na zajęciach projektowych - 16 godzin 
b) konsultacje - 9 godzin
2. Praca własna studenta – 50 godzin, w tym: 
a) przygotowanie do zajęć projektowych - 10 godzin
b) zapoznanie się ze wskazaną literaturą - 10 godzin
c) przygotowanie koncepcji zagospodarowania terenu (praca własna) - 30 godzin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- 25 godzin, w tym:
a) obecność na zajęciach projektowych - 16 godzin 
b) konsultacje - 9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- 65 godzin, w tym:
a) obecność na zajęciach projektowych - 16 godzin 
b) konsultacje - 9 godzin
c) przygotowanie do zajęć projektowych - 10 godzin
d) przygotowanie projektu danego terenu (praca własna)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projektowania urbanistycznego i planowania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praktycznych umiejętności przedstawienia koncepcji (urbanistycznej lub planistycznej) zagospodarowania obszaru, związanej z przedmiotem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Powiązania (funkcjonalne, komunikacyjne i przyrodnicze) obszaru z otoczeniem.
2. Koncepcja zagospodarowania obszaru, wykonana na mapie sytuacyjno-wysokościowej w skali 1:1000, w postaci projektu urbanistycznego lub rysunku miejscowego planu zagospodarowania przestrzennego.
3. Wizualizacja przyjętych rozwiązań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koncepcji zagospodarowania przestrzennego danego terenu. Ocenie podlegają walory urbanistyczne koncepcji, jej zgodność z przepisami oraz kompletność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 
2. Chmielewski J.M. (red.): Niska intensywna zabudowa mieszkaniowa, Katedra Urbanistyki i Gospodarki Przestrzennej, Wydział Architektury Politechniki Warszawskiej, Warszawa 1996. 
3. Chmielewski J.M.: Teoria urbanistyki w projektowaniu i planowaniu miast, Oficyna Wydawnicza Politechniki Warszawskiej, Warszawa 2001. 
4. Chmielewski J.M., Mirecka M.: Modernizacja osiedli mieszkaniowych Oficyna Wydawnicza Politechniki Warszawskiej, Warszawa 2001. 
5. Czarnecki W.: Planowanie miast i osiedli, PWN, Warszawa 1965. 
6. Dylewski R., Nowakowski M., Szopa M.: Poradnik urbanisty. Standardy, przykłady, przepisy, TUP Oddział w W-wie, Warszawa 2000. 
7. Lynch K.: The Image of the City, The MIT Press, Massachusetts and London 1960. 
8. Rozporządzenie Ministra Infrastruktury z dnia 12 kwietnia 2002 r. w sprawie warunków technicznych, jakim powinny odpowiadać budynki i ich usytuowanie, Dz.U.02.75.690 z późn. zmianami. 
9. Rozporządzenie Ministra Infrastruktury z dnia 26 sierpnia 2003 r. w sprawie sposobu ustalania wymagań dotyczących nowej zabudowy i zagospodarowania terenu w przypadku braku miejscowego planu zagospodarowania terenu, Dz.U.03.164.1588. 
10. Szmidt B.: Ład przestrzeni, Państwowy Instytut Wydawniczy, Warszawa 1981. 
11. Szolginia W.: Estetyka miasta, Arkady, Warszawa 1981. 
12. Szolginia W.: Ład przestrzenny w zespole mieszkaniowym, Instytut Gospodarki Przestrzennej i Komunalnej, Warszawa 1987. 
13. Ustawa z dnia 27 marca 2003 r. o planowaniu i zagospodarowaniu przestrzennym, Dz.U.03.80.717 z późn. zmianami. 
14. Wallis A.: Miasto i przestrzeń, Państwowe Wydawnictwo Naukowe, Warszawa 1977. 
15.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GP.NIK803_W1: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GP.NIK803_W2: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K_W24_UR, K_W25_UR, K_W26_UR,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T1A_W01, T1A_W04, 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GP.NIK803_U1: </w:t>
      </w:r>
    </w:p>
    <w:p>
      <w:pPr/>
      <w:r>
        <w:rPr/>
        <w:t xml:space="preserve">potrafi zaprogramować i zaprojektować zabudowę i zagospodarowanie terenu, spełniające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GP.NIK803_U2: </w:t>
      </w:r>
    </w:p>
    <w:p>
      <w:pPr/>
      <w:r>
        <w:rPr/>
        <w:t xml:space="preserve">potrafi pozyskać dane wejściowe do przygotowania koncepcji zagospodarowania wybranego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GP.NIK803_U3: </w:t>
      </w:r>
    </w:p>
    <w:p>
      <w:pPr/>
      <w:r>
        <w:rPr/>
        <w:t xml:space="preserve">potrafi przygotować koncepcję zagospodarowania terenu, zgodną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GP.NIK803_U4: </w:t>
      </w:r>
    </w:p>
    <w:p>
      <w:pPr/>
      <w:r>
        <w:rPr/>
        <w:t xml:space="preserve">potrafi przygotować kompletną koncepcję zagospodarowania terenu, w oparciu o wykonaną inwentaryzację, uszczegółowić rozwiązania projektowe dla wybranego fragmentu oraz przedstawić ją w formie projektu urbanistycznego lub planistycznego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K_U17, K_U18_UR, K_U19_UR,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T1A_U16, T1A_U16, T1A_U13, T1A_U14, T1A_U15, T1A_U16, T1A_U16,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GP.NIK803_K1: </w:t>
      </w:r>
    </w:p>
    <w:p>
      <w:pPr/>
      <w:r>
        <w:rPr/>
        <w:t xml:space="preserve">rozumie potrzebę i zna możliwości dalszego dokształcania się w celu podnoszenia kwalifikacji zawodowych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GP.NIK803_K2: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p>
      <w:pPr>
        <w:keepNext w:val="1"/>
        <w:spacing w:after="10"/>
      </w:pPr>
      <w:r>
        <w:rPr>
          <w:b/>
          <w:bCs/>
        </w:rPr>
        <w:t xml:space="preserve">Efekt GP.NIK803_K3: </w:t>
      </w:r>
    </w:p>
    <w:p>
      <w:pPr/>
      <w:r>
        <w:rPr/>
        <w:t xml:space="preserve">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2025-12-25T03:18:13+01:00</dcterms:created>
  <dcterms:modified xsi:type="dcterms:W3CDTF">2025-12-25T03:18:13+01:00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