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uczestnictwo w wykładach - 16 godzin 
2. Praca własna studenta – 34 godziny, w tym: 
a) studia nad literaturą przedmiotu  - 15 godzin
c) przygotowanie do kolokwium z wykładu 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uczestnictwo w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następujące zagadnienia:
1. Działalność gospodarcza i formy jej prowadzenia
2. Etyka w działalności gospodarczej, społeczna odpowiedzialność biznesu.
3. Podjęcie decyzji o prowadzeniu działalności gospodarczej.
4. Przygotowanie do podjęcia działalności gospodarczej.
5. Biznesplan.
6. Uruchomienie działalności gospodarczej.
7. Rodzaj działalności gospodarczej a wymagania dotyczące miejsca jej wykonywania.
8. Ustalenie warunków zatrudnienia, formy zatrudnienia, rekrutacja pracowników, obowiązki pracodawcy.
9. Planowanie działań marketingowych i ocena zakładanych efektów.
10. Obsługa klientów, standardy obsługi, formy płatności, dokumenty.
11. Źródła finansowania wydatków związanych z podjęciem i prowadzeniem działalności gospodarczej.
12. Finanse małego przedsiębiorstwa.
13. Konkurencja i współpraca z innymi przedsiębiorstwami.
14. Podejmowanie i prowadzenie działalności na rynkach zagranicznych, metody analizy uwarunkowań, strategie.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elementy:
- wykonanie 1 ćwiczenia, 
- 1 kolokwium, 
- wykonanie prezentacji tematycznej,
- 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2014.
2. Prawo gospodarcze. Zagadnienia administracyjnoprawne, red. Hanna Gronkiewicz-Waltz, Marek Wierzbowski,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Wybrane przedmioty obieralne nie mogą się powtarzać w kolejnych semestrach.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GP.NIK601_W1: </w:t>
      </w:r>
    </w:p>
    <w:p>
      <w:pPr/>
      <w:r>
        <w:rPr/>
        <w:t xml:space="preserve">ma wiedzę z zakresu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GP.NIK601_U1: </w:t>
      </w:r>
    </w:p>
    <w:p>
      <w:pPr/>
      <w:r>
        <w:rPr/>
        <w:t xml:space="preserve">jest przygotowany do podejmowania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GP.NIK601_K1: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GP.NIK601_K3: </w:t>
      </w:r>
    </w:p>
    <w:p>
      <w:pPr/>
      <w:r>
        <w:rPr/>
        <w:t xml:space="preserve">jest otwarty na dyskusję w zetknięciu z innym punktem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2026-10-01T01:02:59+02:00</dcterms:created>
  <dcterms:modified xsi:type="dcterms:W3CDTF">2026-10-01T01:02:59+02:00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