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Krystyna Solarek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zajęciach projektowych - 32 godziny 
b) konsultacje - 4 godziny
2. Praca własna studenta – 63 godziny, w tym: 
a) bieżące przygotowanie do uczestnictwa w ćwiczeniach - 21 godzin
b) realizacja projektu - 42 godziny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zajęciach projektowych - 32 godziny 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- 100 godzin, w tym:
a) obecność na zajęciach projektowych - 32 godziny 
b) konsultacje - 4 godziny
c) bieżące przygotowanie do uczestnictwa w ćwiczeniach - 21 godzin
d) realizacja projektu - 42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rysunku miejscowego planu zagospodarowania przestrzennego wybranego obszaru miasta oraz tekstu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rysunku miejscowego planu zagospodarowania przestrzennego wybranego obszaru miasta wraz z tekstem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ćwiczeń projektowych - ocena poprawności wykonanego w ramach ćwiczeń projektu rysunku miejscowego planu zagospodarowania przestrzennego wybranego obszaru miasta (zakresu, stopnia szczegółowości oraz poprawności użytych ustaleń planistycznych) wraz z tekstem ustaleń szczegółowych dla wyodrębnionych terenów.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Ustawa o planowaniu i zagospodarowaniu przestrzennym z dnia 27 marca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GP.NIK702_W1: </w:t>
      </w:r>
    </w:p>
    <w:p>
      <w:pPr/>
      <w:r>
        <w:rPr/>
        <w:t xml:space="preserve">ma podstawową wiedzę o normach i przepisach prawnych dotyczących planowania i zagospodarowania przestrzennego na szczeblu lokalnym (gminnym) - w szczególności dotyczących sporządzania, zakresu oraz posługiwania się miejscowym planem zagospodarowania przestrzennego - pozwalającą ocenić jakość zagospodarowania terenu pod kątem zgodności z powyższymi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T1A_W09</w:t>
      </w:r>
    </w:p>
    <w:p>
      <w:pPr>
        <w:keepNext w:val="1"/>
        <w:spacing w:after="10"/>
      </w:pPr>
      <w:r>
        <w:rPr>
          <w:b/>
          <w:bCs/>
        </w:rPr>
        <w:t xml:space="preserve">Efekt GP.NIK702_W2: </w:t>
      </w:r>
    </w:p>
    <w:p>
      <w:pPr/>
      <w:r>
        <w:rPr/>
        <w:t xml:space="preserve">ma wiedzę o zakresie, uwarunkowaniach, oraz o możliwościach planistycznych uregulowań dopuszczonych w miejscowych planach zagospodarowania przestrzennego,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T1A_W01, T1A_W04, 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GP.NIK702_W3: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GP.NIK702_W4: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GP.NIK702_U1: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GP.NIK702_U2: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GP.NIK702_U3: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GP.NIK702_U4: </w:t>
      </w:r>
    </w:p>
    <w:p>
      <w:pPr/>
      <w:r>
        <w:rPr/>
        <w:t xml:space="preserve">posiada umiejętność pracy z ustawami i rozporządzeniami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GP.NIK702_U5: </w:t>
      </w:r>
    </w:p>
    <w:p>
      <w:pPr/>
      <w:r>
        <w:rPr/>
        <w:t xml:space="preserve">potrafi skwantyfikować i uzasadnić rachunkowo opłacalność przyjętych rozwiązań w projekcie wybranego obszaru, potrafi przeanalizować cechy funkcjonalno-przestrzenne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T1A_U16, S1A_U05, S1A_U03</w:t>
      </w:r>
    </w:p>
    <w:p>
      <w:pPr>
        <w:keepNext w:val="1"/>
        <w:spacing w:after="10"/>
      </w:pPr>
      <w:r>
        <w:rPr>
          <w:b/>
          <w:bCs/>
        </w:rPr>
        <w:t xml:space="preserve">Efekt GP.NIK702_U6: </w:t>
      </w:r>
    </w:p>
    <w:p>
      <w:pPr/>
      <w:r>
        <w:rPr/>
        <w:t xml:space="preserve">potrafi wykonać rysunek miejscowego planu zagospodarowania przestrzennego wybranego obszaru miasta wraz z tekstem ustaleń szczegółowych dla wyodrębnionych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GP.NIK702_K1: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GP.NIK702_K2: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</w:t>
      </w:r>
    </w:p>
    <w:p>
      <w:pPr>
        <w:keepNext w:val="1"/>
        <w:spacing w:after="10"/>
      </w:pPr>
      <w:r>
        <w:rPr>
          <w:b/>
          <w:bCs/>
        </w:rPr>
        <w:t xml:space="preserve">Efekt GP.NIK702_K3: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2026-09-30T17:15:15+02:00</dcterms:created>
  <dcterms:modified xsi:type="dcterms:W3CDTF">2026-09-30T17:15:15+02:00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