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GP.NIK407</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obecność na wykładach - 16 godz.
b) udział w konsultacjach - 4 godz.
2. Praca własna studenta - 30 godzin, w tym:
a) przygotowanie do zaliczenia wykładu - 25 godz.
b) zapoznanie się z literaturą  - 5 godz.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pkt. ECTS - liczba godzin kontaktowych 20, w tym:
a) obecność na wykładach - 16 godz.
b) udział w konsultacjach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wykładów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GP.NIK407_W1: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GP.NIK407_W2: </w:t>
      </w:r>
    </w:p>
    <w:p>
      <w:pPr/>
      <w:r>
        <w:rPr/>
        <w:t xml:space="preserve">student poznaje podstawowe techniki sporządzania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GP.NIK407_U1: </w:t>
      </w:r>
    </w:p>
    <w:p>
      <w:pPr/>
      <w:r>
        <w:rPr/>
        <w:t xml:space="preserve">student 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GP.NIK407_U2: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GP.NIK407_U3: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ocena z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GP.NIK407_U4: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GP.NIK407_K1: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GP.NIK407_K2: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2026-10-01T03:24:09+02:00</dcterms:created>
  <dcterms:modified xsi:type="dcterms:W3CDTF">2026-10-01T03:24:09+02:00</dcterms:modified>
</cp:coreProperties>
</file>

<file path=docProps/custom.xml><?xml version="1.0" encoding="utf-8"?>
<Properties xmlns="http://schemas.openxmlformats.org/officeDocument/2006/custom-properties" xmlns:vt="http://schemas.openxmlformats.org/officeDocument/2006/docPropsVTypes"/>
</file>