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– 8 godz.
b) konsultacje – 8 godz.
2. Praca własna studenta – 34 godziny, w tym:
a) zapoznanie się z literaturą przedmiotu i przygotowanie się do kolokwium - 34 godziny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– 8 godz.
b) 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Miasta i regiony - zmiany, dylematy rozwoju - przykłady.
2. Czynniki zmian w gospodarce przestrzennej.
3. Atrakcyjność inwestycyjna regionów.
4. 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kolokwium.
Kolokwium obejmuje zagadnienia omawiane na wykładzie.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Warszawa 2006.
2. Gospodarka regionalna i lokalna, red. Zbigniew Strzelecki, PWN, Warszawa 2008.
3. Miasto jako przedmiot badań, red. Bohdan Jałowiecki, Wydawnictwo Naukowe Scholar,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GP.NIK505_W1: </w:t>
      </w:r>
    </w:p>
    <w:p>
      <w:pPr/>
      <w:r>
        <w:rPr/>
        <w:t xml:space="preserve">rozumie istotę procesu urbanizacji, zna jej rodzaje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GP.NIK505_W2: </w:t>
      </w:r>
    </w:p>
    <w:p>
      <w:pPr/>
      <w:r>
        <w:rPr/>
        <w:t xml:space="preserve">zna i rozpoznaje czynniki powodujące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GP.NIK505_U1: </w:t>
      </w:r>
    </w:p>
    <w:p>
      <w:pPr/>
      <w:r>
        <w:rPr/>
        <w:t xml:space="preserve">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GP.NIK505_K1: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GP.NIK505_K2: </w:t>
      </w:r>
    </w:p>
    <w:p>
      <w:pPr/>
      <w:r>
        <w:rPr/>
        <w:t xml:space="preserve">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2026-09-30T14:38:13+02:00</dcterms:created>
  <dcterms:modified xsi:type="dcterms:W3CDTF">2026-09-30T14:38:13+02:00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