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 godziny, w tym:
a) udział w wykładzie – 16 godzin
b) udział w konsultacjach – 8 godzin
2. Praca własna studenta – 26 godzin, w tym:
a) zapoznanie się z literaturą przedmiotu i przygotowywanie do kolokwium - 26 godzin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– liczba godzin kontaktowych 24, w tym:
a) udział w wykładzie – 16 godzin
b) udział w konsultacjach – 8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cyklu wykładowego poruszane są następujące zagadnienia:
Podstawowe pojęcia i przedmiot ekonomii. 
Rachunek dochodu narodowego.
Gospodarka rynkowa. . 
Przedsiębiorstwo w gospodarce rynkowej.
Formy rynku:wolna konkurencja, monopol, oligopol, monopson.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na podstawie kolokwium.
Kolokwium obejmuje zagadnienia omawiane na wykładzie.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"Makro i mikroekonomia. Podstawowe problemy", red. Stefan Marciniak,  PWN, Warszawa 2007.
2. "Przemiany we współczesnej gospodarce światowej", red. Ewa Oziewicz , PWE, Warszawa 2006.
3. "Rynek, istota, geneza", M. Lakomy,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GP.NIK502_W1: </w:t>
      </w:r>
    </w:p>
    <w:p>
      <w:pPr/>
      <w:r>
        <w:rPr/>
        <w:t xml:space="preserve">rozumie i posługuje się podstawowymi kategoriami ekonomicznymi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keepNext w:val="1"/>
        <w:spacing w:after="10"/>
      </w:pPr>
      <w:r>
        <w:rPr>
          <w:b/>
          <w:bCs/>
        </w:rPr>
        <w:t xml:space="preserve">Efekt GP.NIK502_W2: </w:t>
      </w:r>
    </w:p>
    <w:p>
      <w:pPr/>
      <w:r>
        <w:rPr/>
        <w:t xml:space="preserve">ma podstawową wiedzę teoretyczną niezbędną do oceny racjonalności decyzji gospodarczych i interpretacji problemów praktyki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GP.NIK502_U1: </w:t>
      </w:r>
    </w:p>
    <w:p>
      <w:pPr/>
      <w:r>
        <w:rPr/>
        <w:t xml:space="preserve">umie określić mierniki i czynniki oraz bariery wzrostu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GP.NIK502_U2: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GP.NIK502_K1: </w:t>
      </w:r>
    </w:p>
    <w:p>
      <w:pPr/>
      <w:r>
        <w:rPr/>
        <w:t xml:space="preserve">ma świadomość pozyskanej wiedzy i umiejętności z zakresu ekonomii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2026-10-02T07:36:46+02:00</dcterms:created>
  <dcterms:modified xsi:type="dcterms:W3CDTF">2026-10-02T07:36:46+02:00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