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
a) uczestnictwo w wykładach - 16 godzin
2) Praca własna studenta - 15 godzin, w tym:
a) studia literaturowe i analiza przykładów opracowań - 10 godzin
b) przygotowanie do sprawdzianu zaliczeniowego - 5 godzin.
RAZEM: 31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punkta ECTS - liczba godzin kontaktowych - 16 godzin, w tym:
a) uczestnictwo w wykładach - 16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GK.NMS450_U2: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GK.NMS450_K1: </w:t>
      </w:r>
    </w:p>
    <w:p>
      <w:pPr/>
      <w:r>
        <w:rPr/>
        <w:t xml:space="preserve">ma świadomość odpowiedzialności za publikowane dane przestrzenne i opisowe, ich jakość i ograniczenia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2025-07-03T08:45:54+02:00</dcterms:created>
  <dcterms:modified xsi:type="dcterms:W3CDTF">2025-07-03T08:45:54+02:00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