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Iwanicki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GK.NMK213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- 27, w tym:
a) uczestnictwo w wykładach - 16 godzin,
b) uczestnictwo w ćwiczeniach projektowych - 8 godzin,
c) udział w konsultacjach - 3 godziny.
2) Praca własna studenta - 30 godzin, w tym:
a) przygotowanie do zajęć - 10 godzin,
b) sporządzenie projektów i sprawozdań - 10 godzin
c) przygotowanie do sprawdzianów - 10 godzin.
Razem 57 godzin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- 27, w tym: 
a) uczestnictwo w wykładach - 16 godzin,
b) uczestnictwo w ćwiczeniach projektowych - 8 godzin,
c) udział w konsultacjach - 3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- 36 godzin, w tym:
a) uczestnictwo w ćwiczeniach projektowych - 16 godzin,
b) przygotowanie do zajęć - 10 godzin,
c) sporządzenie projektów i sprawozdań - 10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szczególnymi przypadkami w zakresie gospodarki nieruchomościami.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- Gospodarowanie nieruchomościami rolnymi Skarbu Państwa. Gospodarowanie nieruchomościami lokalowymi w spółdzielniach mieszkaniowych i wspólnotach mieszkaniowych. Gospodarowanie nieruchomościami PKP S.A. Mienie zabużańskie. Reprywatyzacja gruntów warszawskich. Zasady gospodarowania nieruchomościami rodzinnych ogrodów działkowych.
Ćwiczenia projektowe - Opracowanie dokumentacji przetargowej na sprzedaż i dzierżawę nieruchomości rolnej z Zasobu Własności Rolnej Skarbu Państwa. Opracowanie dokumentacji dla ustanowienia samodzielności lokalu mieszkalnego, ze szczególnym uwzględnieniem rozbieżności w definicjach powierzchni użytkowej. Wykonanie sprawozdania z badania księgi wieczystej.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dwa sprawdziany w trakcie semestru, możliwość poprawiania jednego sprawdzianu.
Ćwiczenia projektowe - poprawne wykonanie ćwiczeń i sprawozdań.
Zaliczenie przedmiotu - ocena łączna - średnia arytmetyczna z pozytywnych ocen z wykładu i ćwiczeń projektowych.
Obecność na ćwiczeniach projektowych obowiązkowa.
Usprawiedliwiona nieobecność - obowiązek odrobienia zajęć w terminie uzgodnionym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Ptasznik – Utracone majątki – Warszawa 2005r.
2. W Korzeniewski – Zasady obmiaru i obliczania powierzchni i kubatury budynków -  Polcen Sp. z . o. 2006r.
3. Normy: PN-70/B-02365, PN-ISO 9836:1997.
4. A. Stefańska – Elektroniczna księga wieczysta –LexisNexis – 2006r.
5. Ustawy i rozporządzenia.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GK.NMK213_K1: </w:t>
      </w:r>
    </w:p>
    <w:p>
      <w:pPr/>
      <w:r>
        <w:rPr/>
        <w:t xml:space="preserve">ma świadomość odpowiedzialności za wykonywane prace i potrzebę ustawicznego dokształcania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GK.NMK213_W1: </w:t>
      </w:r>
    </w:p>
    <w:p>
      <w:pPr/>
      <w:r>
        <w:rPr/>
        <w:t xml:space="preserve">zna poszerzoną wiedzę z zakresu gospodarki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T2A_W02, T2A_W03, T2A_W04, T2A_W05, T2A_W07, T2A_W08, T2A_W09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GK.NMK213_U1: </w:t>
      </w:r>
    </w:p>
    <w:p>
      <w:pPr/>
      <w:r>
        <w:rPr/>
        <w:t xml:space="preserve">potrafi pozyskiwać informacje o nieruchomościach z różnych źródeł, analizować je, integrować i wykorzystywać dla racjonalnej gospodarki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2026-10-01T08:58:21+02:00</dcterms:created>
  <dcterms:modified xsi:type="dcterms:W3CDTF">2026-10-01T08:58:21+02:00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