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gospodarki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GK.SMS368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15, w tym: obecność na wykładach: 14 godz., zaliczenie przedmiotu: 1 godz.
Zapoznanie się ze wskazaną literaturą: 3 godz., przygotowanie do zaliczenia przedmiotu: 12 godz.
Razem nakład pracy studenta: 30 godz. = 1 p.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ECTS
Godziny kontaktowe: 15, w tym: obecność na wykładach: 14 godz., zaliczenie przedmiotu: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Gospodarowanie nieruchomościami mieszkalnymi Skarbu Państwa i jednostek samorządu terytorialnego (2 godz.)
1. Ochrona praw lokatorów
2. Towarzystwo budownictwa społecznego
Gospodarowanie nieruchomościami spółdzielczymi (3 godz.)
1. Spółdzielnia mieszkaniowa jako osoba prawna, organy spółdzielni i ich kompetencje
2. Statuty i regulaminy spółdzielni, postępowanie wewnątrzspółdzielcze
3. Spółdzielcze prawa do lokali
4. Przekształcanie spółdzielczych praw do lokali
Rządowe programy wspierania i finansowania mieszkalnictwa (1godz.) 
Ogólne zasady nabywania nieruchomości przez cudzoziemców (2 godz.)
1. Pojęcie cudzoziemca w rozumieniu ustawy o nabywaniu nieruchomości przez cudzoziemców
2. Nabycie nieruchomości przez cudzoziemców wymagające zezwolenia — organ wydający zezwolenia i warunki wydania zezwolenia
3. Nabycie nieruchomości przez cudzoziemców niewymagające zezwolenia
4. Ograniczenia w nabywaniu nieruchomości rolnych i leśnych przez obywateli państw Unii Europejskiej
Ochrona danych osobowych (2 godz.)
1. Podstawowe pojęcia związane z ochroną danych osobowych
2. Organ ochrony danych osobowych
2.1. Zadania Generalnego Inspektora Ochrony Danych Osobowych
2.2. Rejestracja zbiorów danych osobowych
3. Zasady przetwarzania danych osobowych
3.1. Przypadki, w których przetwarzanie danych jest dopuszczalne
3.2. Obowiązki administratora danych osobowych
3.3. Prawa osoby, której dane dotyczą
Zamówienia publiczne (4 godz.)
1. Podstawowe pojęcia z zakresu zamówień publicznych
2. Zakres podmiotowy ustawy Prawo zamówień publicznych
3. Wyłączenia przedmiotowe i ograniczenia stosowania ustawy
4. Zasady udzielania zamówień publicznych
5. Tryby udzielania zamówień publicznych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sprawdzianu wymagane jest uzyskanie minimum 60% punktów.
Ocenę łączną stanowi średnia arytmetyczna z ocen z dwóch sprawdzianów.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1997 r. o gospodarce nieruchomościami
USTAWA z dnia 21 czerwca 2001 r. o ochronie praw lokatorów, mieszkaniowym zasobie gminy i o zmianie Kodeksu cywilnego
USTAWA z dnia 26 października 1995 r. o niektórych formach popierania budownictwa mieszkaniowego
USTAWA z dnia 19 października 1991 r. o gospodarowaniu nieruchomościami rolnymi Skarbu Państwa
USTAWA z dnia 11 kwietnia 2003 r. o kształtowaniu ustroju rolnego
USTAWA z dnia 24 czerwca 1994 r. o własności lokali
USTAWA z dnia 15 grudnia 2000 r. o spółdzielniach mieszkaniowych
USTAWA z dnia 27 września 2013 r. o pomocy państwa w nabyciu pierwszego mieszkania przez młodych ludzi
USTAWA z dnia 24 marca 1920 r. o nabywaniu nieruchomości przez cudzoziemców
USTAWA z dnia 29 sierpnia 1997 r. o ochronie danych osobowych
USTAWA z dnia 29 stycznia 2004 r. Prawo zamówień publicznych
ROZPORZĄDZENIE PREZESA RADY MINISTRÓW z dnia 23 grudnia 2013 r. w sprawie kwot wartości zamówień oraz konkursów, od których jest uzależniony obowiązek przekazywania ogłoszeń Urzędowi Publikacji Unii Europejskiej
Konstytucja Rzeczypospolitej Polskiej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www.robertluczynski.com/dydaktyka.html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GK.SMS368_W1: </w:t>
      </w:r>
    </w:p>
    <w:p>
      <w:pPr/>
      <w:r>
        <w:rPr/>
        <w:t xml:space="preserve">ma poszerzoną wiedzę techniczną i prawną z zakresu gospodarki nieruchomościami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T2A_W05, T2A_W07, T2A_W08, T2A_W09, T2A_W02, T2A_W03, T2A_W04, T2A_W05, T2A_W08, T2A_W02, T2A_W03, T2A_W04, T2A_W08, T2A_W11, T2A_W02, T2A_W03,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GK.SMS368_U1: </w:t>
      </w:r>
    </w:p>
    <w:p>
      <w:pPr/>
      <w:r>
        <w:rPr/>
        <w:t xml:space="preserve">potrafi wykonać prace geodezyjne na potrzeby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T2A_U07, T2A_U08, T2A_U09, T2A_U10, T2A_U14,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GK.SMS368_K1: </w:t>
      </w:r>
    </w:p>
    <w:p>
      <w:pPr/>
      <w:r>
        <w:rPr/>
        <w:t xml:space="preserve">rozumie pozatechniczne aspekty i skutki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2026-10-06T15:41:56+02:00</dcterms:created>
  <dcterms:modified xsi:type="dcterms:W3CDTF">2026-10-06T15:41:56+02:00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